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00" w:rsidRPr="006A2F02" w:rsidRDefault="00956091" w:rsidP="00FF4D9D">
      <w:pPr>
        <w:pStyle w:val="Corpodotexto"/>
        <w:spacing w:after="0" w:line="480" w:lineRule="auto"/>
        <w:jc w:val="both"/>
        <w:rPr>
          <w:rFonts w:ascii="Calibri" w:hAnsi="Calibri"/>
          <w:b/>
          <w:bCs/>
          <w:sz w:val="32"/>
          <w:szCs w:val="32"/>
        </w:rPr>
      </w:pPr>
      <w:r w:rsidRPr="006A2F02">
        <w:rPr>
          <w:rFonts w:ascii="Calibri" w:hAnsi="Calibri"/>
          <w:b/>
          <w:bCs/>
          <w:sz w:val="32"/>
          <w:szCs w:val="32"/>
        </w:rPr>
        <w:t>Efeito da fragmentação florestal na biomassa de Florestas Neotropicais</w:t>
      </w:r>
    </w:p>
    <w:p w:rsidR="00CB7A00" w:rsidRDefault="00CB7A00" w:rsidP="00FF4D9D">
      <w:pPr>
        <w:pStyle w:val="Corpodotexto"/>
        <w:spacing w:after="0" w:line="480" w:lineRule="auto"/>
        <w:jc w:val="both"/>
        <w:rPr>
          <w:rFonts w:ascii="Calibri" w:hAnsi="Calibri"/>
          <w:b/>
          <w:bCs/>
        </w:rPr>
      </w:pPr>
    </w:p>
    <w:p w:rsidR="00284B00" w:rsidRPr="006A2F02" w:rsidRDefault="00284B00" w:rsidP="00FF4D9D">
      <w:pPr>
        <w:pStyle w:val="Corpodotexto"/>
        <w:spacing w:after="0" w:line="480" w:lineRule="auto"/>
        <w:jc w:val="both"/>
        <w:rPr>
          <w:rFonts w:ascii="Calibri" w:hAnsi="Calibri"/>
          <w:b/>
          <w:bCs/>
        </w:rPr>
      </w:pPr>
    </w:p>
    <w:p w:rsidR="00CB7A00" w:rsidRDefault="00956091" w:rsidP="00FF4D9D">
      <w:pPr>
        <w:pStyle w:val="Ttulodosumrio"/>
        <w:jc w:val="both"/>
      </w:pPr>
      <w:r w:rsidRPr="006A2F02">
        <w:t>Sumário</w:t>
      </w:r>
    </w:p>
    <w:p w:rsidR="00284B00" w:rsidRPr="006A2F02" w:rsidRDefault="00284B00" w:rsidP="00FF4D9D">
      <w:pPr>
        <w:pStyle w:val="Ttulodosumrio"/>
        <w:jc w:val="both"/>
      </w:pPr>
    </w:p>
    <w:p w:rsidR="008D23FF" w:rsidRPr="009636B9" w:rsidRDefault="00956091"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sidRPr="006A2F02">
        <w:fldChar w:fldCharType="begin"/>
      </w:r>
      <w:r w:rsidRPr="006A2F02">
        <w:instrText>TOC</w:instrText>
      </w:r>
      <w:r w:rsidRPr="006A2F02">
        <w:fldChar w:fldCharType="separate"/>
      </w:r>
      <w:r w:rsidR="008D23FF" w:rsidRPr="009636B9">
        <w:rPr>
          <w:noProof/>
        </w:rPr>
        <w:t>Introdução</w:t>
      </w:r>
      <w:r w:rsidR="008D23FF" w:rsidRPr="009636B9">
        <w:rPr>
          <w:noProof/>
        </w:rPr>
        <w:tab/>
      </w:r>
      <w:r w:rsidR="008D23FF" w:rsidRPr="009636B9">
        <w:rPr>
          <w:noProof/>
        </w:rPr>
        <w:fldChar w:fldCharType="begin"/>
      </w:r>
      <w:r w:rsidR="008D23FF" w:rsidRPr="009636B9">
        <w:rPr>
          <w:noProof/>
        </w:rPr>
        <w:instrText xml:space="preserve"> PAGEREF _Toc380962415 \h </w:instrText>
      </w:r>
      <w:r w:rsidR="008D23FF" w:rsidRPr="009636B9">
        <w:rPr>
          <w:noProof/>
        </w:rPr>
      </w:r>
      <w:r w:rsidR="008D23FF" w:rsidRPr="009636B9">
        <w:rPr>
          <w:noProof/>
        </w:rPr>
        <w:fldChar w:fldCharType="separate"/>
      </w:r>
      <w:r w:rsidR="00C50141">
        <w:rPr>
          <w:noProof/>
        </w:rPr>
        <w:t>2</w:t>
      </w:r>
      <w:r w:rsidR="008D23FF" w:rsidRPr="009636B9">
        <w:rPr>
          <w:noProof/>
        </w:rPr>
        <w:fldChar w:fldCharType="end"/>
      </w:r>
    </w:p>
    <w:p w:rsidR="008D23FF" w:rsidRPr="009636B9" w:rsidRDefault="008D23FF"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sidRPr="009636B9">
        <w:rPr>
          <w:noProof/>
        </w:rPr>
        <w:t>Justificativa da proposta</w:t>
      </w:r>
      <w:r w:rsidRPr="009636B9">
        <w:rPr>
          <w:noProof/>
        </w:rPr>
        <w:tab/>
      </w:r>
      <w:r w:rsidRPr="009636B9">
        <w:rPr>
          <w:noProof/>
        </w:rPr>
        <w:fldChar w:fldCharType="begin"/>
      </w:r>
      <w:r w:rsidRPr="009636B9">
        <w:rPr>
          <w:noProof/>
        </w:rPr>
        <w:instrText xml:space="preserve"> PAGEREF _Toc380962416 \h </w:instrText>
      </w:r>
      <w:r w:rsidRPr="009636B9">
        <w:rPr>
          <w:noProof/>
        </w:rPr>
      </w:r>
      <w:r w:rsidRPr="009636B9">
        <w:rPr>
          <w:noProof/>
        </w:rPr>
        <w:fldChar w:fldCharType="separate"/>
      </w:r>
      <w:r w:rsidR="00C50141">
        <w:rPr>
          <w:noProof/>
        </w:rPr>
        <w:t>8</w:t>
      </w:r>
      <w:r w:rsidRPr="009636B9">
        <w:rPr>
          <w:noProof/>
        </w:rPr>
        <w:fldChar w:fldCharType="end"/>
      </w:r>
    </w:p>
    <w:p w:rsidR="008D23FF" w:rsidRPr="009636B9" w:rsidRDefault="008D23FF"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sidRPr="009636B9">
        <w:rPr>
          <w:noProof/>
        </w:rPr>
        <w:t>Capítulo 1. Impacto do efeito de borda na biomassa em florestas neotropicais</w:t>
      </w:r>
      <w:r w:rsidRPr="009636B9">
        <w:rPr>
          <w:noProof/>
        </w:rPr>
        <w:tab/>
      </w:r>
      <w:r w:rsidRPr="009636B9">
        <w:rPr>
          <w:noProof/>
        </w:rPr>
        <w:fldChar w:fldCharType="begin"/>
      </w:r>
      <w:r w:rsidRPr="009636B9">
        <w:rPr>
          <w:noProof/>
        </w:rPr>
        <w:instrText xml:space="preserve"> PAGEREF _Toc380962417 \h </w:instrText>
      </w:r>
      <w:r w:rsidRPr="009636B9">
        <w:rPr>
          <w:noProof/>
        </w:rPr>
      </w:r>
      <w:r w:rsidRPr="009636B9">
        <w:rPr>
          <w:noProof/>
        </w:rPr>
        <w:fldChar w:fldCharType="separate"/>
      </w:r>
      <w:r w:rsidR="00C50141">
        <w:rPr>
          <w:noProof/>
        </w:rPr>
        <w:t>9</w:t>
      </w:r>
      <w:r w:rsidRPr="009636B9">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Material e métodos</w:t>
      </w:r>
      <w:r>
        <w:rPr>
          <w:noProof/>
        </w:rPr>
        <w:tab/>
      </w:r>
      <w:r>
        <w:rPr>
          <w:noProof/>
        </w:rPr>
        <w:fldChar w:fldCharType="begin"/>
      </w:r>
      <w:r>
        <w:rPr>
          <w:noProof/>
        </w:rPr>
        <w:instrText xml:space="preserve"> PAGEREF _Toc380962419 \h </w:instrText>
      </w:r>
      <w:r>
        <w:rPr>
          <w:noProof/>
        </w:rPr>
      </w:r>
      <w:r>
        <w:rPr>
          <w:noProof/>
        </w:rPr>
        <w:fldChar w:fldCharType="separate"/>
      </w:r>
      <w:r w:rsidR="00C50141">
        <w:rPr>
          <w:noProof/>
        </w:rPr>
        <w:t>9</w:t>
      </w:r>
      <w:r>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Análise dos dados</w:t>
      </w:r>
      <w:r>
        <w:rPr>
          <w:noProof/>
        </w:rPr>
        <w:tab/>
      </w:r>
      <w:r>
        <w:rPr>
          <w:noProof/>
        </w:rPr>
        <w:fldChar w:fldCharType="begin"/>
      </w:r>
      <w:r>
        <w:rPr>
          <w:noProof/>
        </w:rPr>
        <w:instrText xml:space="preserve"> PAGEREF _Toc380962420 \h </w:instrText>
      </w:r>
      <w:r>
        <w:rPr>
          <w:noProof/>
        </w:rPr>
      </w:r>
      <w:r>
        <w:rPr>
          <w:noProof/>
        </w:rPr>
        <w:fldChar w:fldCharType="separate"/>
      </w:r>
      <w:r w:rsidR="00C50141">
        <w:rPr>
          <w:noProof/>
        </w:rPr>
        <w:t>10</w:t>
      </w:r>
      <w:r>
        <w:rPr>
          <w:noProof/>
        </w:rPr>
        <w:fldChar w:fldCharType="end"/>
      </w:r>
    </w:p>
    <w:p w:rsidR="008D23FF" w:rsidRPr="009636B9" w:rsidRDefault="008D23FF"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sidRPr="009636B9">
        <w:rPr>
          <w:noProof/>
        </w:rPr>
        <w:t>Capítulo 2. Fatores promotores da perda de biomassa em fragmentos florestais da Mata Atlântica</w:t>
      </w:r>
      <w:r w:rsidRPr="009636B9">
        <w:rPr>
          <w:noProof/>
        </w:rPr>
        <w:tab/>
      </w:r>
      <w:r w:rsidRPr="009636B9">
        <w:rPr>
          <w:noProof/>
        </w:rPr>
        <w:fldChar w:fldCharType="begin"/>
      </w:r>
      <w:r w:rsidRPr="009636B9">
        <w:rPr>
          <w:noProof/>
        </w:rPr>
        <w:instrText xml:space="preserve"> PAGEREF _Toc380962421 \h </w:instrText>
      </w:r>
      <w:r w:rsidRPr="009636B9">
        <w:rPr>
          <w:noProof/>
        </w:rPr>
      </w:r>
      <w:r w:rsidRPr="009636B9">
        <w:rPr>
          <w:noProof/>
        </w:rPr>
        <w:fldChar w:fldCharType="separate"/>
      </w:r>
      <w:r w:rsidR="00C50141">
        <w:rPr>
          <w:noProof/>
        </w:rPr>
        <w:t>11</w:t>
      </w:r>
      <w:r w:rsidRPr="009636B9">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Material e métodos</w:t>
      </w:r>
      <w:r>
        <w:rPr>
          <w:noProof/>
        </w:rPr>
        <w:tab/>
      </w:r>
      <w:r>
        <w:rPr>
          <w:noProof/>
        </w:rPr>
        <w:fldChar w:fldCharType="begin"/>
      </w:r>
      <w:r>
        <w:rPr>
          <w:noProof/>
        </w:rPr>
        <w:instrText xml:space="preserve"> PAGEREF _Toc380962423 \h </w:instrText>
      </w:r>
      <w:r>
        <w:rPr>
          <w:noProof/>
        </w:rPr>
      </w:r>
      <w:r>
        <w:rPr>
          <w:noProof/>
        </w:rPr>
        <w:fldChar w:fldCharType="separate"/>
      </w:r>
      <w:r w:rsidR="00C50141">
        <w:rPr>
          <w:noProof/>
        </w:rPr>
        <w:t>11</w:t>
      </w:r>
      <w:r>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Análise dos dados</w:t>
      </w:r>
      <w:r>
        <w:rPr>
          <w:noProof/>
        </w:rPr>
        <w:tab/>
      </w:r>
      <w:r>
        <w:rPr>
          <w:noProof/>
        </w:rPr>
        <w:fldChar w:fldCharType="begin"/>
      </w:r>
      <w:r>
        <w:rPr>
          <w:noProof/>
        </w:rPr>
        <w:instrText xml:space="preserve"> PAGEREF _Toc380962424 \h </w:instrText>
      </w:r>
      <w:r>
        <w:rPr>
          <w:noProof/>
        </w:rPr>
      </w:r>
      <w:r>
        <w:rPr>
          <w:noProof/>
        </w:rPr>
        <w:fldChar w:fldCharType="separate"/>
      </w:r>
      <w:r w:rsidR="00C50141">
        <w:rPr>
          <w:noProof/>
        </w:rPr>
        <w:t>13</w:t>
      </w:r>
      <w:r>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Resultados esperados</w:t>
      </w:r>
      <w:r>
        <w:rPr>
          <w:noProof/>
        </w:rPr>
        <w:tab/>
      </w:r>
      <w:r>
        <w:rPr>
          <w:noProof/>
        </w:rPr>
        <w:fldChar w:fldCharType="begin"/>
      </w:r>
      <w:r>
        <w:rPr>
          <w:noProof/>
        </w:rPr>
        <w:instrText xml:space="preserve"> PAGEREF _Toc380962425 \h </w:instrText>
      </w:r>
      <w:r>
        <w:rPr>
          <w:noProof/>
        </w:rPr>
      </w:r>
      <w:r>
        <w:rPr>
          <w:noProof/>
        </w:rPr>
        <w:fldChar w:fldCharType="separate"/>
      </w:r>
      <w:r w:rsidR="00C50141">
        <w:rPr>
          <w:noProof/>
        </w:rPr>
        <w:t>14</w:t>
      </w:r>
      <w:r>
        <w:rPr>
          <w:noProof/>
        </w:rPr>
        <w:fldChar w:fldCharType="end"/>
      </w:r>
    </w:p>
    <w:p w:rsidR="008D23FF" w:rsidRDefault="008D23FF"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Pr>
          <w:noProof/>
        </w:rPr>
        <w:t>Capítulo 3. Fragmentação florestal leva a homogeneização da vegetação na Floresta Atlântica?</w:t>
      </w:r>
      <w:r>
        <w:rPr>
          <w:noProof/>
        </w:rPr>
        <w:tab/>
      </w:r>
      <w:r>
        <w:rPr>
          <w:noProof/>
        </w:rPr>
        <w:fldChar w:fldCharType="begin"/>
      </w:r>
      <w:r>
        <w:rPr>
          <w:noProof/>
        </w:rPr>
        <w:instrText xml:space="preserve"> PAGEREF _Toc380962426 \h </w:instrText>
      </w:r>
      <w:r>
        <w:rPr>
          <w:noProof/>
        </w:rPr>
      </w:r>
      <w:r>
        <w:rPr>
          <w:noProof/>
        </w:rPr>
        <w:fldChar w:fldCharType="separate"/>
      </w:r>
      <w:r w:rsidR="00C50141">
        <w:rPr>
          <w:noProof/>
        </w:rPr>
        <w:t>14</w:t>
      </w:r>
      <w:r>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Material e Métodos</w:t>
      </w:r>
      <w:r>
        <w:rPr>
          <w:noProof/>
        </w:rPr>
        <w:tab/>
      </w:r>
      <w:r>
        <w:rPr>
          <w:noProof/>
        </w:rPr>
        <w:fldChar w:fldCharType="begin"/>
      </w:r>
      <w:r>
        <w:rPr>
          <w:noProof/>
        </w:rPr>
        <w:instrText xml:space="preserve"> PAGEREF _Toc380962428 \h </w:instrText>
      </w:r>
      <w:r>
        <w:rPr>
          <w:noProof/>
        </w:rPr>
      </w:r>
      <w:r>
        <w:rPr>
          <w:noProof/>
        </w:rPr>
        <w:fldChar w:fldCharType="separate"/>
      </w:r>
      <w:r w:rsidR="00C50141">
        <w:rPr>
          <w:noProof/>
        </w:rPr>
        <w:t>14</w:t>
      </w:r>
      <w:r>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Análise dos dados</w:t>
      </w:r>
      <w:r>
        <w:rPr>
          <w:noProof/>
        </w:rPr>
        <w:tab/>
      </w:r>
      <w:r>
        <w:rPr>
          <w:noProof/>
        </w:rPr>
        <w:fldChar w:fldCharType="begin"/>
      </w:r>
      <w:r>
        <w:rPr>
          <w:noProof/>
        </w:rPr>
        <w:instrText xml:space="preserve"> PAGEREF _Toc380962429 \h </w:instrText>
      </w:r>
      <w:r>
        <w:rPr>
          <w:noProof/>
        </w:rPr>
      </w:r>
      <w:r>
        <w:rPr>
          <w:noProof/>
        </w:rPr>
        <w:fldChar w:fldCharType="separate"/>
      </w:r>
      <w:r w:rsidR="00C50141">
        <w:rPr>
          <w:noProof/>
        </w:rPr>
        <w:t>15</w:t>
      </w:r>
      <w:r>
        <w:rPr>
          <w:noProof/>
        </w:rPr>
        <w:fldChar w:fldCharType="end"/>
      </w:r>
    </w:p>
    <w:p w:rsidR="008D23FF" w:rsidRDefault="008D23FF" w:rsidP="00FF4D9D">
      <w:pPr>
        <w:pStyle w:val="Sumrio2"/>
        <w:tabs>
          <w:tab w:val="right" w:leader="dot" w:pos="9628"/>
        </w:tabs>
        <w:jc w:val="both"/>
        <w:rPr>
          <w:rFonts w:asciiTheme="minorHAnsi" w:eastAsiaTheme="minorEastAsia" w:hAnsiTheme="minorHAnsi" w:cstheme="minorBidi"/>
          <w:noProof/>
          <w:color w:val="auto"/>
          <w:sz w:val="22"/>
          <w:szCs w:val="22"/>
          <w:lang w:eastAsia="pt-BR" w:bidi="ar-SA"/>
        </w:rPr>
      </w:pPr>
      <w:r w:rsidRPr="009636B9">
        <w:rPr>
          <w:i/>
          <w:noProof/>
        </w:rPr>
        <w:t>Resultados esperados</w:t>
      </w:r>
      <w:r>
        <w:rPr>
          <w:noProof/>
        </w:rPr>
        <w:tab/>
      </w:r>
      <w:r>
        <w:rPr>
          <w:noProof/>
        </w:rPr>
        <w:fldChar w:fldCharType="begin"/>
      </w:r>
      <w:r>
        <w:rPr>
          <w:noProof/>
        </w:rPr>
        <w:instrText xml:space="preserve"> PAGEREF _Toc380962430 \h </w:instrText>
      </w:r>
      <w:r>
        <w:rPr>
          <w:noProof/>
        </w:rPr>
      </w:r>
      <w:r>
        <w:rPr>
          <w:noProof/>
        </w:rPr>
        <w:fldChar w:fldCharType="separate"/>
      </w:r>
      <w:r w:rsidR="00C50141">
        <w:rPr>
          <w:noProof/>
        </w:rPr>
        <w:t>15</w:t>
      </w:r>
      <w:r>
        <w:rPr>
          <w:noProof/>
        </w:rPr>
        <w:fldChar w:fldCharType="end"/>
      </w:r>
    </w:p>
    <w:p w:rsidR="008D23FF" w:rsidRDefault="008D23FF"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Pr>
          <w:noProof/>
        </w:rPr>
        <w:t>Plano de trabalho e cronograma</w:t>
      </w:r>
      <w:r>
        <w:rPr>
          <w:noProof/>
        </w:rPr>
        <w:tab/>
      </w:r>
      <w:r>
        <w:rPr>
          <w:noProof/>
        </w:rPr>
        <w:fldChar w:fldCharType="begin"/>
      </w:r>
      <w:r>
        <w:rPr>
          <w:noProof/>
        </w:rPr>
        <w:instrText xml:space="preserve"> PAGEREF _Toc380962431 \h </w:instrText>
      </w:r>
      <w:r>
        <w:rPr>
          <w:noProof/>
        </w:rPr>
      </w:r>
      <w:r>
        <w:rPr>
          <w:noProof/>
        </w:rPr>
        <w:fldChar w:fldCharType="separate"/>
      </w:r>
      <w:r w:rsidR="00C50141">
        <w:rPr>
          <w:noProof/>
        </w:rPr>
        <w:t>16</w:t>
      </w:r>
      <w:r>
        <w:rPr>
          <w:noProof/>
        </w:rPr>
        <w:fldChar w:fldCharType="end"/>
      </w:r>
    </w:p>
    <w:p w:rsidR="008D23FF" w:rsidRDefault="008D23FF" w:rsidP="00FF4D9D">
      <w:pPr>
        <w:pStyle w:val="Sumrio1"/>
        <w:tabs>
          <w:tab w:val="right" w:leader="dot" w:pos="9628"/>
        </w:tabs>
        <w:jc w:val="both"/>
        <w:rPr>
          <w:rFonts w:asciiTheme="minorHAnsi" w:eastAsiaTheme="minorEastAsia" w:hAnsiTheme="minorHAnsi" w:cstheme="minorBidi"/>
          <w:noProof/>
          <w:color w:val="auto"/>
          <w:sz w:val="22"/>
          <w:szCs w:val="22"/>
          <w:lang w:eastAsia="pt-BR" w:bidi="ar-SA"/>
        </w:rPr>
      </w:pPr>
      <w:r>
        <w:rPr>
          <w:noProof/>
        </w:rPr>
        <w:t>Referências bibliográficas</w:t>
      </w:r>
      <w:r>
        <w:rPr>
          <w:noProof/>
        </w:rPr>
        <w:tab/>
      </w:r>
      <w:r>
        <w:rPr>
          <w:noProof/>
        </w:rPr>
        <w:fldChar w:fldCharType="begin"/>
      </w:r>
      <w:r>
        <w:rPr>
          <w:noProof/>
        </w:rPr>
        <w:instrText xml:space="preserve"> PAGEREF _Toc380962432 \h </w:instrText>
      </w:r>
      <w:r>
        <w:rPr>
          <w:noProof/>
        </w:rPr>
      </w:r>
      <w:r>
        <w:rPr>
          <w:noProof/>
        </w:rPr>
        <w:fldChar w:fldCharType="separate"/>
      </w:r>
      <w:r w:rsidR="00C50141">
        <w:rPr>
          <w:noProof/>
        </w:rPr>
        <w:t>17</w:t>
      </w:r>
      <w:r>
        <w:rPr>
          <w:noProof/>
        </w:rPr>
        <w:fldChar w:fldCharType="end"/>
      </w:r>
    </w:p>
    <w:p w:rsidR="00CB7A00" w:rsidRPr="006A2F02" w:rsidRDefault="00956091" w:rsidP="00FF4D9D">
      <w:pPr>
        <w:pStyle w:val="Sumrio2"/>
        <w:tabs>
          <w:tab w:val="right" w:leader="dot" w:pos="9638"/>
        </w:tabs>
        <w:jc w:val="both"/>
        <w:rPr>
          <w:rStyle w:val="Vnculodendice"/>
        </w:rPr>
      </w:pPr>
      <w:r w:rsidRPr="006A2F02">
        <w:fldChar w:fldCharType="end"/>
      </w:r>
    </w:p>
    <w:p w:rsidR="00CB7A00" w:rsidRDefault="00CB7A00" w:rsidP="00FF4D9D">
      <w:pPr>
        <w:jc w:val="both"/>
      </w:pPr>
    </w:p>
    <w:p w:rsidR="009636B9" w:rsidRDefault="009636B9" w:rsidP="00FF4D9D">
      <w:pPr>
        <w:jc w:val="both"/>
      </w:pPr>
    </w:p>
    <w:p w:rsidR="00284B00" w:rsidRDefault="00284B00" w:rsidP="00FF4D9D">
      <w:pPr>
        <w:jc w:val="both"/>
      </w:pPr>
    </w:p>
    <w:p w:rsidR="00284B00" w:rsidRDefault="00284B00" w:rsidP="00FF4D9D">
      <w:pPr>
        <w:jc w:val="both"/>
      </w:pPr>
    </w:p>
    <w:p w:rsidR="00284B00" w:rsidRPr="006A2F02" w:rsidRDefault="00284B00" w:rsidP="00FF4D9D">
      <w:pPr>
        <w:jc w:val="both"/>
        <w:sectPr w:rsidR="00284B00" w:rsidRPr="006A2F02">
          <w:type w:val="continuous"/>
          <w:pgSz w:w="11906" w:h="16838"/>
          <w:pgMar w:top="1134" w:right="1134" w:bottom="1134" w:left="1134" w:header="0" w:footer="0" w:gutter="0"/>
          <w:cols w:space="720"/>
          <w:docGrid w:linePitch="240"/>
        </w:sectPr>
      </w:pPr>
    </w:p>
    <w:p w:rsidR="00CB7A00" w:rsidRPr="006A2F02" w:rsidRDefault="00956091" w:rsidP="00FF4D9D">
      <w:pPr>
        <w:spacing w:after="0" w:line="480" w:lineRule="auto"/>
        <w:jc w:val="both"/>
        <w:rPr>
          <w:rFonts w:ascii="Calibri" w:hAnsi="Calibri"/>
        </w:rPr>
      </w:pPr>
      <w:r w:rsidRPr="006A2F02">
        <w:rPr>
          <w:rFonts w:ascii="Calibri" w:hAnsi="Calibri"/>
        </w:rPr>
        <w:lastRenderedPageBreak/>
        <w:t xml:space="preserve">Candidata: Melina Oliveira </w:t>
      </w:r>
      <w:proofErr w:type="spellStart"/>
      <w:r w:rsidRPr="006A2F02">
        <w:rPr>
          <w:rFonts w:ascii="Calibri" w:hAnsi="Calibri"/>
        </w:rPr>
        <w:t>Melito</w:t>
      </w:r>
      <w:proofErr w:type="spellEnd"/>
    </w:p>
    <w:p w:rsidR="00CB7A00" w:rsidRPr="006A2F02" w:rsidRDefault="00956091" w:rsidP="00FF4D9D">
      <w:pPr>
        <w:spacing w:after="0" w:line="480" w:lineRule="auto"/>
        <w:jc w:val="both"/>
        <w:rPr>
          <w:rFonts w:ascii="Calibri" w:hAnsi="Calibri"/>
        </w:rPr>
      </w:pPr>
      <w:r w:rsidRPr="006A2F02">
        <w:rPr>
          <w:rFonts w:ascii="Calibri" w:hAnsi="Calibri"/>
        </w:rPr>
        <w:t xml:space="preserve">Orientador: Dr. Alexandre </w:t>
      </w:r>
      <w:proofErr w:type="spellStart"/>
      <w:r w:rsidRPr="006A2F02">
        <w:rPr>
          <w:rFonts w:ascii="Calibri" w:hAnsi="Calibri"/>
        </w:rPr>
        <w:t>Adalardo</w:t>
      </w:r>
      <w:proofErr w:type="spellEnd"/>
      <w:r w:rsidRPr="006A2F02">
        <w:rPr>
          <w:rFonts w:ascii="Calibri" w:hAnsi="Calibri"/>
        </w:rPr>
        <w:t xml:space="preserve"> de Oliveira</w:t>
      </w:r>
    </w:p>
    <w:p w:rsidR="00CB7A00" w:rsidRPr="006A2F02" w:rsidRDefault="00956091" w:rsidP="00FF4D9D">
      <w:pPr>
        <w:spacing w:after="0" w:line="480" w:lineRule="auto"/>
        <w:jc w:val="both"/>
        <w:rPr>
          <w:rFonts w:ascii="Calibri" w:hAnsi="Calibri"/>
          <w:lang w:val="en-US"/>
        </w:rPr>
      </w:pPr>
      <w:r w:rsidRPr="006A2F02">
        <w:rPr>
          <w:rFonts w:ascii="Calibri" w:hAnsi="Calibri"/>
          <w:lang w:val="en-US"/>
        </w:rPr>
        <w:t>Co-</w:t>
      </w:r>
      <w:proofErr w:type="spellStart"/>
      <w:r w:rsidRPr="006A2F02">
        <w:rPr>
          <w:rFonts w:ascii="Calibri" w:hAnsi="Calibri"/>
          <w:lang w:val="en-US"/>
        </w:rPr>
        <w:t>orientador</w:t>
      </w:r>
      <w:proofErr w:type="spellEnd"/>
      <w:r w:rsidRPr="006A2F02">
        <w:rPr>
          <w:rFonts w:ascii="Calibri" w:hAnsi="Calibri"/>
          <w:lang w:val="en-US"/>
        </w:rPr>
        <w:t>: Dr. Jean Paul Metzger</w:t>
      </w:r>
    </w:p>
    <w:p w:rsidR="00E07F01" w:rsidRDefault="00E07F01" w:rsidP="00FF4D9D">
      <w:pPr>
        <w:jc w:val="both"/>
        <w:rPr>
          <w:rFonts w:ascii="Calibri" w:hAnsi="Calibri"/>
          <w:b/>
          <w:bCs/>
          <w:lang w:val="en-US"/>
        </w:rPr>
      </w:pPr>
    </w:p>
    <w:p w:rsidR="00284B00" w:rsidRPr="00D52915" w:rsidRDefault="00284B00" w:rsidP="00FF4D9D">
      <w:pPr>
        <w:jc w:val="both"/>
        <w:rPr>
          <w:rFonts w:ascii="Calibri" w:hAnsi="Calibri"/>
          <w:b/>
          <w:bCs/>
          <w:lang w:val="en-US"/>
        </w:rPr>
      </w:pPr>
    </w:p>
    <w:p w:rsidR="00CB7A00" w:rsidRPr="006A2F02" w:rsidRDefault="00956091" w:rsidP="00FF4D9D">
      <w:pPr>
        <w:jc w:val="both"/>
        <w:rPr>
          <w:rFonts w:ascii="Calibri" w:hAnsi="Calibri"/>
          <w:b/>
          <w:bCs/>
        </w:rPr>
      </w:pPr>
      <w:r w:rsidRPr="006A2F02">
        <w:rPr>
          <w:rFonts w:ascii="Calibri" w:hAnsi="Calibri"/>
          <w:b/>
          <w:bCs/>
        </w:rPr>
        <w:lastRenderedPageBreak/>
        <w:t xml:space="preserve">Resumo </w:t>
      </w:r>
    </w:p>
    <w:p w:rsidR="00CB7A00" w:rsidRPr="006A2F02" w:rsidRDefault="00956091" w:rsidP="00FF4D9D">
      <w:pPr>
        <w:spacing w:line="480" w:lineRule="auto"/>
        <w:jc w:val="both"/>
        <w:rPr>
          <w:rFonts w:ascii="Calibri" w:hAnsi="Calibri"/>
        </w:rPr>
      </w:pPr>
      <w:r w:rsidRPr="006A2F02">
        <w:rPr>
          <w:rFonts w:ascii="Calibri" w:hAnsi="Calibri"/>
          <w:bCs/>
        </w:rPr>
        <w:t xml:space="preserve">O efeito de borda promove mudanças microclimáticas que levam ao aumento da mortalidade de espécies de grande porte, típicos de estágios avançados de sucessão, e ao incremento na densidade de espécies pioneiras. Com isso, o efeito de borda promove o processo de “sucessão retrógrada” em que a vegetação é simplificada em estrutura e composição ficando dominada por espécies pioneiras. Apesar da proliferação das espécies pioneiras elas não compensam a perda de biomassa provocada pela mortalidade dos indivíduos de grande porte, que são os principais estocadores de biomassa em florestas. </w:t>
      </w:r>
      <w:r w:rsidRPr="006A2F02">
        <w:rPr>
          <w:rFonts w:asciiTheme="minorHAnsi" w:hAnsiTheme="minorHAnsi"/>
        </w:rPr>
        <w:t xml:space="preserve">As florestas são os principais </w:t>
      </w:r>
      <w:r w:rsidR="002F66C7" w:rsidRPr="006A2F02">
        <w:rPr>
          <w:rFonts w:asciiTheme="minorHAnsi" w:hAnsiTheme="minorHAnsi"/>
        </w:rPr>
        <w:t>estoques</w:t>
      </w:r>
      <w:r w:rsidRPr="006A2F02">
        <w:rPr>
          <w:rFonts w:asciiTheme="minorHAnsi" w:hAnsiTheme="minorHAnsi"/>
        </w:rPr>
        <w:t xml:space="preserve"> de carbono da vegetação e também são os principais alvos de desmatamentos no globo</w:t>
      </w:r>
      <w:r w:rsidRPr="006A2F02">
        <w:rPr>
          <w:rFonts w:asciiTheme="minorHAnsi" w:hAnsiTheme="minorHAnsi"/>
          <w:bCs/>
        </w:rPr>
        <w:t>. Devido</w:t>
      </w:r>
      <w:r w:rsidRPr="006A2F02">
        <w:rPr>
          <w:rFonts w:ascii="Calibri" w:hAnsi="Calibri"/>
          <w:bCs/>
        </w:rPr>
        <w:t xml:space="preserve"> </w:t>
      </w:r>
      <w:r w:rsidR="002F66C7" w:rsidRPr="006A2F02">
        <w:rPr>
          <w:rFonts w:ascii="Calibri" w:hAnsi="Calibri"/>
          <w:bCs/>
        </w:rPr>
        <w:t>às altas taxas de</w:t>
      </w:r>
      <w:r w:rsidRPr="006A2F02">
        <w:rPr>
          <w:rFonts w:ascii="Calibri" w:hAnsi="Calibri"/>
          <w:bCs/>
        </w:rPr>
        <w:t xml:space="preserve"> desmatamento e fragmentação das florestas neotropicais este estudo tem por </w:t>
      </w:r>
      <w:r w:rsidRPr="006A2F02">
        <w:rPr>
          <w:rFonts w:asciiTheme="minorHAnsi" w:hAnsiTheme="minorHAnsi"/>
        </w:rPr>
        <w:t xml:space="preserve">objetivo determinar a dimensão do colapso de biomassa em remanescentes florestais neotropicais e como o efeito de borda </w:t>
      </w:r>
      <w:proofErr w:type="gramStart"/>
      <w:r w:rsidRPr="006A2F02">
        <w:rPr>
          <w:rFonts w:asciiTheme="minorHAnsi" w:hAnsiTheme="minorHAnsi"/>
        </w:rPr>
        <w:t>afeta diferentes</w:t>
      </w:r>
      <w:proofErr w:type="gramEnd"/>
      <w:r w:rsidRPr="006A2F02">
        <w:rPr>
          <w:rFonts w:asciiTheme="minorHAnsi" w:hAnsiTheme="minorHAnsi"/>
        </w:rPr>
        <w:t xml:space="preserve"> fitofisionomias florestais</w:t>
      </w:r>
      <w:r w:rsidRPr="006A2F02">
        <w:rPr>
          <w:rFonts w:ascii="Calibri" w:hAnsi="Calibri"/>
          <w:bCs/>
        </w:rPr>
        <w:t xml:space="preserve">. Para isso, realizaremos uma revisão sistemática da literatura e técnicas de meta-análise para </w:t>
      </w:r>
      <w:r w:rsidRPr="006A2F02">
        <w:rPr>
          <w:rFonts w:ascii="Calibri" w:hAnsi="Calibri"/>
        </w:rPr>
        <w:t>avaliar o impacto do efeito de borda sobre a biomassa da vegetação dos remanescentes florestais na região neotropical. Também determinaremos</w:t>
      </w:r>
      <w:r w:rsidR="00465E3C">
        <w:rPr>
          <w:rFonts w:ascii="Calibri" w:hAnsi="Calibri"/>
          <w:bCs/>
        </w:rPr>
        <w:t xml:space="preserve"> </w:t>
      </w:r>
      <w:r w:rsidRPr="006A2F02">
        <w:rPr>
          <w:rFonts w:ascii="Calibri" w:hAnsi="Calibri"/>
          <w:bCs/>
        </w:rPr>
        <w:t xml:space="preserve">a configuração espacial e temporal </w:t>
      </w:r>
      <w:r w:rsidR="00465E3C">
        <w:rPr>
          <w:rFonts w:ascii="Calibri" w:hAnsi="Calibri"/>
          <w:bCs/>
        </w:rPr>
        <w:t xml:space="preserve">que promove </w:t>
      </w:r>
      <w:r w:rsidRPr="006A2F02">
        <w:rPr>
          <w:rFonts w:ascii="Calibri" w:hAnsi="Calibri"/>
          <w:bCs/>
        </w:rPr>
        <w:t>a perda de biomassa utilizando como sistema de estudo a Floresta Atlântica. Neste capítulo associaremos dados secundários com imagens de satélite para a determinação das paisagens e cálculos das métricas de configuração espacial e temporal.</w:t>
      </w:r>
      <w:r w:rsidRPr="006A2F02">
        <w:rPr>
          <w:rFonts w:ascii="Calibri" w:hAnsi="Calibri"/>
        </w:rPr>
        <w:t xml:space="preserve"> </w:t>
      </w:r>
      <w:r w:rsidRPr="006A2F02">
        <w:rPr>
          <w:rFonts w:ascii="Calibri" w:hAnsi="Calibri"/>
          <w:bCs/>
        </w:rPr>
        <w:t xml:space="preserve">A partir destes dados secundários também avaliaremos como o colapso da biomassa está relacionado com a homogeneização da vegetação. Desta forma, este estudo será </w:t>
      </w:r>
      <w:r w:rsidR="000261FA">
        <w:rPr>
          <w:rFonts w:ascii="Calibri" w:hAnsi="Calibri"/>
          <w:bCs/>
        </w:rPr>
        <w:t>importante</w:t>
      </w:r>
      <w:r w:rsidRPr="006A2F02">
        <w:rPr>
          <w:rFonts w:ascii="Calibri" w:hAnsi="Calibri"/>
          <w:bCs/>
        </w:rPr>
        <w:t xml:space="preserve"> para determinar a dimensão do colapso de biomassa em florestas neotropicais e </w:t>
      </w:r>
      <w:r w:rsidR="000261FA">
        <w:rPr>
          <w:rFonts w:ascii="Calibri" w:hAnsi="Calibri"/>
          <w:bCs/>
        </w:rPr>
        <w:t xml:space="preserve">qual a configuração da paisagem favorável </w:t>
      </w:r>
      <w:r w:rsidRPr="006A2F02">
        <w:rPr>
          <w:rFonts w:ascii="Calibri" w:hAnsi="Calibri"/>
        </w:rPr>
        <w:t xml:space="preserve">para </w:t>
      </w:r>
      <w:r w:rsidR="000261FA">
        <w:rPr>
          <w:rFonts w:ascii="Calibri" w:hAnsi="Calibri"/>
        </w:rPr>
        <w:t>a prese</w:t>
      </w:r>
      <w:r w:rsidRPr="006A2F02">
        <w:rPr>
          <w:rFonts w:ascii="Calibri" w:hAnsi="Calibri"/>
        </w:rPr>
        <w:t>rvação deste serviço ecossistêmico</w:t>
      </w:r>
      <w:r w:rsidR="00306C79">
        <w:rPr>
          <w:rFonts w:ascii="Calibri" w:hAnsi="Calibri"/>
        </w:rPr>
        <w:t xml:space="preserve"> essencial</w:t>
      </w:r>
      <w:r w:rsidRPr="006A2F02">
        <w:rPr>
          <w:rFonts w:ascii="Calibri" w:hAnsi="Calibri"/>
        </w:rPr>
        <w:t>.</w:t>
      </w:r>
      <w:bookmarkStart w:id="0" w:name="_Toc375313737"/>
    </w:p>
    <w:p w:rsidR="00CB7A00" w:rsidRPr="006A2F02" w:rsidRDefault="00956091" w:rsidP="00FF4D9D">
      <w:pPr>
        <w:pStyle w:val="Titlle1"/>
        <w:jc w:val="both"/>
        <w:rPr>
          <w:szCs w:val="24"/>
        </w:rPr>
      </w:pPr>
      <w:bookmarkStart w:id="1" w:name="_Toc380397407"/>
      <w:bookmarkStart w:id="2" w:name="_Toc380962415"/>
      <w:r w:rsidRPr="006A2F02">
        <w:rPr>
          <w:szCs w:val="24"/>
        </w:rPr>
        <w:t>Introdução</w:t>
      </w:r>
      <w:bookmarkEnd w:id="0"/>
      <w:bookmarkEnd w:id="1"/>
      <w:bookmarkEnd w:id="2"/>
      <w:r w:rsidRPr="006A2F02">
        <w:rPr>
          <w:szCs w:val="24"/>
        </w:rPr>
        <w:t xml:space="preserve"> </w:t>
      </w:r>
    </w:p>
    <w:p w:rsidR="00CB7A00" w:rsidRPr="006A2F02" w:rsidRDefault="00956091" w:rsidP="00C50141">
      <w:pPr>
        <w:pStyle w:val="Corpodotexto"/>
        <w:spacing w:after="0" w:line="480" w:lineRule="auto"/>
        <w:ind w:firstLine="720"/>
        <w:jc w:val="both"/>
        <w:rPr>
          <w:rFonts w:ascii="Calibri" w:hAnsi="Calibri"/>
        </w:rPr>
      </w:pPr>
      <w:r w:rsidRPr="006A2F02">
        <w:rPr>
          <w:rFonts w:ascii="Calibri" w:hAnsi="Calibri"/>
        </w:rPr>
        <w:t xml:space="preserve">As paisagens tropicais estão sendo continuamente modificadas pelo homem pela conversão de hábitats primários em áreas de uso </w:t>
      </w:r>
      <w:r w:rsidRPr="006A2F02">
        <w:rPr>
          <w:rFonts w:asciiTheme="minorHAnsi" w:hAnsiTheme="minorHAnsi"/>
        </w:rPr>
        <w:t>antrópico pouco amigáveis</w:t>
      </w:r>
      <w:r w:rsidRPr="006A2F02">
        <w:rPr>
          <w:rFonts w:ascii="Calibri" w:hAnsi="Calibri"/>
        </w:rPr>
        <w:t xml:space="preserve"> à biodiversidade </w:t>
      </w:r>
      <w:r w:rsidRPr="006A2F02">
        <w:rPr>
          <w:rFonts w:ascii="Calibri" w:hAnsi="Calibri"/>
        </w:rPr>
        <w:lastRenderedPageBreak/>
        <w:t xml:space="preserve">(Melo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2013). Nesse processo de expansão antrópica há não apenas perda de hábitat</w:t>
      </w:r>
      <w:proofErr w:type="gramStart"/>
      <w:r w:rsidRPr="006A2F02">
        <w:rPr>
          <w:rFonts w:ascii="Calibri" w:hAnsi="Calibri"/>
        </w:rPr>
        <w:t xml:space="preserve"> mas</w:t>
      </w:r>
      <w:proofErr w:type="gramEnd"/>
      <w:r w:rsidRPr="006A2F02">
        <w:rPr>
          <w:rFonts w:ascii="Calibri" w:hAnsi="Calibri"/>
        </w:rPr>
        <w:t xml:space="preserve"> também ruptura de áreas contínuas (</w:t>
      </w:r>
      <w:proofErr w:type="spellStart"/>
      <w:r w:rsidRPr="006A2F02">
        <w:rPr>
          <w:rFonts w:ascii="Calibri" w:hAnsi="Calibri"/>
        </w:rPr>
        <w:t>Fahrig</w:t>
      </w:r>
      <w:proofErr w:type="spellEnd"/>
      <w:r w:rsidRPr="006A2F02">
        <w:rPr>
          <w:rFonts w:ascii="Calibri" w:hAnsi="Calibri"/>
        </w:rPr>
        <w:t xml:space="preserve"> 2003). Ao longo desse processo de fragmentação florestal alguns efeitos sobre o hábitat são observados tanto na escala da mancha de hábitat (e.g. diminuição do tamanho das manchas de floresta) como em escala de paisagem (e.g. redução da quantidade de hábitat na paisagem, aumento do isolamento entre as manchas) (</w:t>
      </w:r>
      <w:proofErr w:type="spellStart"/>
      <w:r w:rsidRPr="006A2F02">
        <w:rPr>
          <w:rFonts w:ascii="Calibri" w:hAnsi="Calibri"/>
        </w:rPr>
        <w:t>Fahrig</w:t>
      </w:r>
      <w:proofErr w:type="spellEnd"/>
      <w:r w:rsidRPr="006A2F02">
        <w:rPr>
          <w:rFonts w:ascii="Calibri" w:hAnsi="Calibri"/>
        </w:rPr>
        <w:t xml:space="preserve"> 2003). Além desses efeitos diretos, o processo de fragmentação florestal gera efeitos secundários, como o efeito de borda.</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O efeito de borda é caracterizado pelas diferenças de fatores bióticos e abióticos entre o interior do fragmento e sua borda (</w:t>
      </w:r>
      <w:proofErr w:type="spellStart"/>
      <w:r w:rsidRPr="006A2F02">
        <w:rPr>
          <w:rFonts w:ascii="Calibri" w:hAnsi="Calibri"/>
        </w:rPr>
        <w:t>Gehlhausen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2000). Dentre os fatores abióticos, encontram-se as alterações microclimáticas devido à influência das áreas </w:t>
      </w:r>
      <w:proofErr w:type="gramStart"/>
      <w:r w:rsidRPr="006A2F02">
        <w:rPr>
          <w:rFonts w:ascii="Calibri" w:hAnsi="Calibri"/>
        </w:rPr>
        <w:t>não-florestadas</w:t>
      </w:r>
      <w:proofErr w:type="gramEnd"/>
      <w:r w:rsidRPr="006A2F02">
        <w:rPr>
          <w:rFonts w:ascii="Calibri" w:hAnsi="Calibri"/>
        </w:rPr>
        <w:t xml:space="preserve"> que circundam o fragmento (Laurance </w:t>
      </w:r>
      <w:r w:rsidRPr="006A2F02">
        <w:rPr>
          <w:rFonts w:ascii="Calibri" w:hAnsi="Calibri"/>
          <w:i/>
        </w:rPr>
        <w:t>et al.</w:t>
      </w:r>
      <w:r w:rsidRPr="006A2F02">
        <w:rPr>
          <w:rFonts w:ascii="Calibri" w:hAnsi="Calibri"/>
        </w:rPr>
        <w:t xml:space="preserve"> 2011). </w:t>
      </w:r>
      <w:r w:rsidR="002B6714" w:rsidRPr="006A2F02">
        <w:rPr>
          <w:rFonts w:ascii="Calibri" w:hAnsi="Calibri"/>
        </w:rPr>
        <w:t xml:space="preserve">As </w:t>
      </w:r>
      <w:r w:rsidRPr="006A2F02">
        <w:rPr>
          <w:rFonts w:ascii="Calibri" w:hAnsi="Calibri"/>
        </w:rPr>
        <w:t xml:space="preserve">principais </w:t>
      </w:r>
      <w:r w:rsidR="002B6714" w:rsidRPr="006A2F02">
        <w:rPr>
          <w:rFonts w:ascii="Calibri" w:hAnsi="Calibri"/>
        </w:rPr>
        <w:t>mudanças no microclima d</w:t>
      </w:r>
      <w:r w:rsidRPr="006A2F02">
        <w:rPr>
          <w:rFonts w:ascii="Calibri" w:hAnsi="Calibri"/>
        </w:rPr>
        <w:t xml:space="preserve">as áreas de borda são a diminuição da umidade relativa do ar, da umidade do solo e da radiação </w:t>
      </w:r>
      <w:proofErr w:type="spellStart"/>
      <w:r w:rsidRPr="006A2F02">
        <w:rPr>
          <w:rFonts w:ascii="Calibri" w:hAnsi="Calibri"/>
        </w:rPr>
        <w:t>fotossinteticamente</w:t>
      </w:r>
      <w:proofErr w:type="spellEnd"/>
      <w:r w:rsidRPr="006A2F02">
        <w:rPr>
          <w:rFonts w:ascii="Calibri" w:hAnsi="Calibri"/>
        </w:rPr>
        <w:t xml:space="preserve"> ativa (</w:t>
      </w:r>
      <w:proofErr w:type="spellStart"/>
      <w:r w:rsidRPr="006A2F02">
        <w:rPr>
          <w:rFonts w:ascii="Calibri" w:hAnsi="Calibri"/>
        </w:rPr>
        <w:t>Kapos</w:t>
      </w:r>
      <w:proofErr w:type="spellEnd"/>
      <w:r w:rsidRPr="006A2F02">
        <w:rPr>
          <w:rFonts w:ascii="Calibri" w:hAnsi="Calibri"/>
        </w:rPr>
        <w:t xml:space="preserve"> 1989, Williams-</w:t>
      </w:r>
      <w:proofErr w:type="spellStart"/>
      <w:r w:rsidRPr="006A2F02">
        <w:rPr>
          <w:rFonts w:ascii="Calibri" w:hAnsi="Calibri"/>
        </w:rPr>
        <w:t>Linera</w:t>
      </w:r>
      <w:proofErr w:type="spellEnd"/>
      <w:r w:rsidRPr="006A2F02">
        <w:rPr>
          <w:rFonts w:ascii="Calibri" w:hAnsi="Calibri"/>
        </w:rPr>
        <w:t xml:space="preserve"> 1990). Adicionalmente, ocorre o aumento do déficit de vapor de pressão e da temperatura do ar nas bordas dos fragmentos (</w:t>
      </w:r>
      <w:proofErr w:type="spellStart"/>
      <w:r w:rsidRPr="006A2F02">
        <w:rPr>
          <w:rFonts w:ascii="Calibri" w:hAnsi="Calibri"/>
        </w:rPr>
        <w:t>Kapos</w:t>
      </w:r>
      <w:proofErr w:type="spellEnd"/>
      <w:r w:rsidRPr="006A2F02">
        <w:rPr>
          <w:rFonts w:ascii="Calibri" w:hAnsi="Calibri"/>
        </w:rPr>
        <w:t xml:space="preserve"> 1989, Williams-</w:t>
      </w:r>
      <w:proofErr w:type="spellStart"/>
      <w:r w:rsidRPr="006A2F02">
        <w:rPr>
          <w:rFonts w:ascii="Calibri" w:hAnsi="Calibri"/>
        </w:rPr>
        <w:t>Linera</w:t>
      </w:r>
      <w:proofErr w:type="spellEnd"/>
      <w:r w:rsidRPr="006A2F02">
        <w:rPr>
          <w:rFonts w:ascii="Calibri" w:hAnsi="Calibri"/>
        </w:rPr>
        <w:t xml:space="preserve"> 1990). Além disso, também ocorre a alteração da ciclagem de nutrientes e da serapilheira e o aumento da turbulência do vento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2002).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O efeito de borda é um dos principais condutores de mudanças na dinâmica biológica de fragmentos florestais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2011). O aumento da turbulência do vento nas áreas de borda leva a um acréscimo na taxa de dano e na mortalidade de plantas de grande porte nestas áreas (Ferreira &amp; Laurance 1997,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2000), gerando o colapso do estrato emergente (Oliveira </w:t>
      </w:r>
      <w:r w:rsidRPr="006A2F02">
        <w:rPr>
          <w:rFonts w:ascii="Calibri" w:hAnsi="Calibri"/>
          <w:i/>
        </w:rPr>
        <w:t>et al.</w:t>
      </w:r>
      <w:r w:rsidRPr="006A2F02">
        <w:rPr>
          <w:rFonts w:ascii="Calibri" w:hAnsi="Calibri"/>
        </w:rPr>
        <w:t xml:space="preserve"> 2008). Em resposta ao aumento da incidência luminosa</w:t>
      </w:r>
      <w:r w:rsidR="008E0C7E" w:rsidRPr="006A2F02">
        <w:rPr>
          <w:rFonts w:ascii="Calibri" w:hAnsi="Calibri"/>
        </w:rPr>
        <w:t>,</w:t>
      </w:r>
      <w:r w:rsidRPr="006A2F02">
        <w:rPr>
          <w:rFonts w:ascii="Calibri" w:hAnsi="Calibri"/>
        </w:rPr>
        <w:t xml:space="preserve"> devido à mortalidade das árvores de grande porte</w:t>
      </w:r>
      <w:r w:rsidR="008E0C7E" w:rsidRPr="006A2F02">
        <w:rPr>
          <w:rFonts w:ascii="Calibri" w:hAnsi="Calibri"/>
        </w:rPr>
        <w:t>,</w:t>
      </w:r>
      <w:r w:rsidRPr="006A2F02">
        <w:rPr>
          <w:rFonts w:ascii="Calibri" w:hAnsi="Calibri"/>
        </w:rPr>
        <w:t xml:space="preserve"> ocorre o incremento relativo da densidade e área basal de indivíduos de espécies pioneiras nestas áreas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2006). A taxa de crescimento das pioneiras também aumenta na área de borda em relação ao interior do fragmento florestal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2006). Adicionalmente, as pioneiras também são favorecidas por outros fatores como a </w:t>
      </w:r>
      <w:r w:rsidRPr="006A2F02">
        <w:rPr>
          <w:rFonts w:ascii="Calibri" w:hAnsi="Calibri"/>
        </w:rPr>
        <w:lastRenderedPageBreak/>
        <w:t>reprodução dos indivíduos que alcançaram a maturidade (</w:t>
      </w:r>
      <w:proofErr w:type="spellStart"/>
      <w:r w:rsidRPr="006A2F02">
        <w:rPr>
          <w:rFonts w:ascii="Calibri" w:hAnsi="Calibri"/>
        </w:rPr>
        <w:t>Tabarelli</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2008), a chuva de sementes proveniente da matriz e as alterações microclimáticas nas áreas de borda (Laurance </w:t>
      </w:r>
      <w:r w:rsidRPr="006A2F02">
        <w:rPr>
          <w:rFonts w:ascii="Calibri" w:hAnsi="Calibri"/>
          <w:i/>
        </w:rPr>
        <w:t>et al.</w:t>
      </w:r>
      <w:r w:rsidR="00284B00">
        <w:rPr>
          <w:rFonts w:ascii="Calibri" w:hAnsi="Calibri"/>
        </w:rPr>
        <w:t xml:space="preserve"> 200</w:t>
      </w:r>
      <w:r w:rsidRPr="006A2F02">
        <w:rPr>
          <w:rFonts w:ascii="Calibri" w:hAnsi="Calibri"/>
        </w:rPr>
        <w:t>6). A influência destes fatore</w:t>
      </w:r>
      <w:r w:rsidR="00D36569">
        <w:rPr>
          <w:rFonts w:ascii="Calibri" w:hAnsi="Calibri"/>
        </w:rPr>
        <w:t xml:space="preserve"> </w:t>
      </w:r>
      <w:r w:rsidRPr="006A2F02">
        <w:rPr>
          <w:rFonts w:ascii="Calibri" w:hAnsi="Calibri"/>
        </w:rPr>
        <w:t>s leva a manutenção de ciclos de autoperpetuação das espécies pioneiras nos fragmentos florestais (</w:t>
      </w:r>
      <w:proofErr w:type="spellStart"/>
      <w:r w:rsidRPr="006A2F02">
        <w:rPr>
          <w:rFonts w:ascii="Calibri" w:hAnsi="Calibri"/>
        </w:rPr>
        <w:t>Tabarelli</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2008). Entretanto, o estabelecimento de espécies pioneiras nas áreas de borda não ocorre de forma homogênea. Evidências empíricas apontam para efeitos negativos na estrutura demográfica e na taxa de recrutamento de adultos das espécies pioneiras de ciclo de vida </w:t>
      </w:r>
      <w:r w:rsidR="0021786C" w:rsidRPr="006A2F02">
        <w:rPr>
          <w:rFonts w:ascii="Calibri" w:hAnsi="Calibri"/>
        </w:rPr>
        <w:t xml:space="preserve">mais </w:t>
      </w:r>
      <w:r w:rsidRPr="006A2F02">
        <w:rPr>
          <w:rFonts w:ascii="Calibri" w:hAnsi="Calibri"/>
        </w:rPr>
        <w:t xml:space="preserve">longo nas áreas de borda (Santos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2012). Apesar </w:t>
      </w:r>
      <w:proofErr w:type="gramStart"/>
      <w:r w:rsidRPr="006A2F02">
        <w:rPr>
          <w:rFonts w:ascii="Calibri" w:hAnsi="Calibri"/>
        </w:rPr>
        <w:t>deste padrão ter</w:t>
      </w:r>
      <w:proofErr w:type="gramEnd"/>
      <w:r w:rsidRPr="006A2F02">
        <w:rPr>
          <w:rFonts w:ascii="Calibri" w:hAnsi="Calibri"/>
        </w:rPr>
        <w:t xml:space="preserve"> sido verificado utilizando-se poucas espécies, pode ser o indicativo de que, a longo prazo, áreas sob influência de borda serão dominadas por espécies intolerantes ao sombreamento e de ciclo de vida curto. De forma geral, o efeito de borda altera os parâmetros demográficos das espécies da comunidade vegetal levando à substituição das espécies de grande porte características de estágios sucessionais mais avançados por pioneiras (Nascimento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2006), especialmente as de ciclo de vida curto (Santos </w:t>
      </w:r>
      <w:r w:rsidRPr="006A2F02">
        <w:rPr>
          <w:rFonts w:ascii="Calibri" w:hAnsi="Calibri"/>
          <w:i/>
        </w:rPr>
        <w:t>et al</w:t>
      </w:r>
      <w:r w:rsidRPr="006A2F02">
        <w:rPr>
          <w:rFonts w:ascii="Calibri" w:hAnsi="Calibri"/>
        </w:rPr>
        <w:t>. 2012)</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O grau em que o efeito de borda penetra em direção ao interior do fragmento depende de fatores que atuam na escala da mancha de hábitat, e.g. a quantidade de bordas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2006), como na escala de paisagem, por exemplo o tipo e extensão da matriz adjacente ao fragmento (</w:t>
      </w:r>
      <w:proofErr w:type="spellStart"/>
      <w:r w:rsidRPr="006A2F02">
        <w:rPr>
          <w:rFonts w:ascii="Calibri" w:hAnsi="Calibri"/>
        </w:rPr>
        <w:t>Gehlhausen</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2000, </w:t>
      </w:r>
      <w:proofErr w:type="spellStart"/>
      <w:r w:rsidRPr="006A2F02">
        <w:rPr>
          <w:rFonts w:ascii="Calibri" w:hAnsi="Calibri"/>
        </w:rPr>
        <w:t>Kapos</w:t>
      </w:r>
      <w:proofErr w:type="spellEnd"/>
      <w:r w:rsidRPr="006A2F02">
        <w:rPr>
          <w:rFonts w:ascii="Calibri" w:hAnsi="Calibri"/>
        </w:rPr>
        <w:t xml:space="preserve"> 1989).  Modelos simulando paisagens com fragmentos irregulares e, por conseguinte, com grande influência de bordas múltiplas, identificaram que fragmentos a partir de 500 ha se tornam cada vez mais vulneráveis ao efeito de borda (Ferreira &amp; Laurance 1997). Com relação ao efeito da matriz, de forma geral, quanto maior a similaridade estrutural entre o fragmento florestal e a matriz, menor é o impacto negativo da matriz na riqueza e abundância de espécies (</w:t>
      </w:r>
      <w:proofErr w:type="spellStart"/>
      <w:r w:rsidRPr="006A2F02">
        <w:rPr>
          <w:rFonts w:ascii="Calibri" w:hAnsi="Calibri"/>
        </w:rPr>
        <w:t>Prevedello</w:t>
      </w:r>
      <w:proofErr w:type="spellEnd"/>
      <w:r w:rsidRPr="006A2F02">
        <w:rPr>
          <w:rFonts w:ascii="Calibri" w:hAnsi="Calibri"/>
        </w:rPr>
        <w:t xml:space="preserve"> &amp; Vieira 2010), na mortalidade de árvores na borda (Mesquita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1999) e no microclima na área de borda (</w:t>
      </w:r>
      <w:proofErr w:type="spellStart"/>
      <w:r w:rsidRPr="006A2F02">
        <w:rPr>
          <w:rFonts w:ascii="Calibri" w:hAnsi="Calibri"/>
        </w:rPr>
        <w:t>Didham</w:t>
      </w:r>
      <w:proofErr w:type="spellEnd"/>
      <w:r w:rsidRPr="006A2F02">
        <w:rPr>
          <w:rFonts w:ascii="Calibri" w:hAnsi="Calibri"/>
        </w:rPr>
        <w:t xml:space="preserve"> &amp; </w:t>
      </w:r>
      <w:proofErr w:type="spellStart"/>
      <w:r w:rsidRPr="006A2F02">
        <w:rPr>
          <w:rFonts w:ascii="Calibri" w:hAnsi="Calibri"/>
        </w:rPr>
        <w:t>Lawton</w:t>
      </w:r>
      <w:proofErr w:type="spellEnd"/>
      <w:r w:rsidRPr="006A2F02">
        <w:rPr>
          <w:rFonts w:ascii="Calibri" w:hAnsi="Calibri"/>
        </w:rPr>
        <w:t xml:space="preserve"> 1999). Além da extensão do efeito de borda em direção ao interior do remanescente florestal, seus efeitos negativos sobre a estrutura da comunidade vegetal podem ser observados por décadas após a </w:t>
      </w:r>
      <w:r w:rsidRPr="006A2F02">
        <w:rPr>
          <w:rFonts w:ascii="Calibri" w:hAnsi="Calibri"/>
        </w:rPr>
        <w:lastRenderedPageBreak/>
        <w:t xml:space="preserve">fragmentação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2006, Williams-</w:t>
      </w:r>
      <w:proofErr w:type="spellStart"/>
      <w:r w:rsidRPr="006A2F02">
        <w:rPr>
          <w:rFonts w:ascii="Calibri" w:hAnsi="Calibri"/>
        </w:rPr>
        <w:t>Linera</w:t>
      </w:r>
      <w:proofErr w:type="spellEnd"/>
      <w:r w:rsidRPr="006A2F02">
        <w:rPr>
          <w:rFonts w:ascii="Calibri" w:hAnsi="Calibri"/>
        </w:rPr>
        <w:t xml:space="preserve"> 1990) sendo, por exemplo, o principal condutor da substituição de espécies em fragmentos florestais ao longo do tempo (Laurance </w:t>
      </w:r>
      <w:r w:rsidRPr="006A2F02">
        <w:rPr>
          <w:rFonts w:ascii="Calibri" w:hAnsi="Calibri"/>
          <w:i/>
        </w:rPr>
        <w:t>et al.</w:t>
      </w:r>
      <w:r w:rsidRPr="006A2F02">
        <w:rPr>
          <w:rFonts w:ascii="Calibri" w:hAnsi="Calibri"/>
        </w:rPr>
        <w:t xml:space="preserve"> 1998, Laurance </w:t>
      </w:r>
      <w:r w:rsidRPr="006A2F02">
        <w:rPr>
          <w:rFonts w:ascii="Calibri" w:hAnsi="Calibri"/>
          <w:i/>
        </w:rPr>
        <w:t>et al.</w:t>
      </w:r>
      <w:r w:rsidRPr="006A2F02">
        <w:rPr>
          <w:rFonts w:ascii="Calibri" w:hAnsi="Calibri"/>
        </w:rPr>
        <w:t xml:space="preserve"> 2006).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A proliferação de pioneiras com concomitante declínio de espécies características de estágios sucessionais mais avançados leva ao processo de “sucessão retrógrada” em fragmentos florestais (Santos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2008). Neste processo</w:t>
      </w:r>
      <w:r w:rsidR="00D9182F" w:rsidRPr="006A2F02">
        <w:rPr>
          <w:rFonts w:ascii="Calibri" w:hAnsi="Calibri"/>
        </w:rPr>
        <w:t xml:space="preserve"> </w:t>
      </w:r>
      <w:r w:rsidRPr="006A2F02">
        <w:rPr>
          <w:rFonts w:ascii="Calibri" w:hAnsi="Calibri"/>
        </w:rPr>
        <w:t>ocorre o empobrecimento da vegetação natural levando a comunidades vegetais taxonomicamente similares, dominadas por espécies intolerantes à sombra, arbustivas e arbóreas de pequeno porte (DAP &lt;10 cm), de ciclo de vida curto, com sementes de tamanho pequeno (&lt;15 mm de comprimento) e de ampla distribuição geográfica (</w:t>
      </w:r>
      <w:proofErr w:type="spellStart"/>
      <w:r w:rsidRPr="006A2F02">
        <w:rPr>
          <w:rFonts w:ascii="Calibri" w:hAnsi="Calibri"/>
        </w:rPr>
        <w:t>Lôbo</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2011). A homogeneização da vegetação é um processo rápido e severo em resposta à formação de bordas no fragmento com sérias implicações na persistência das espécies típicas de estágio </w:t>
      </w:r>
      <w:proofErr w:type="spellStart"/>
      <w:r w:rsidRPr="006A2F02">
        <w:rPr>
          <w:rFonts w:ascii="Calibri" w:hAnsi="Calibri"/>
        </w:rPr>
        <w:t>sucessional</w:t>
      </w:r>
      <w:proofErr w:type="spellEnd"/>
      <w:r w:rsidRPr="006A2F02">
        <w:rPr>
          <w:rFonts w:ascii="Calibri" w:hAnsi="Calibri"/>
        </w:rPr>
        <w:t xml:space="preserve"> tardio em pequenos fragmentos florestais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2000, </w:t>
      </w:r>
      <w:proofErr w:type="spellStart"/>
      <w:r w:rsidRPr="006A2F02">
        <w:rPr>
          <w:rFonts w:ascii="Calibri" w:hAnsi="Calibri"/>
        </w:rPr>
        <w:t>Pütz</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2011) e na escala da paisagem, onde podem ser eventualmente extintas (Michalski </w:t>
      </w:r>
      <w:r w:rsidRPr="006A2F02">
        <w:rPr>
          <w:rFonts w:ascii="Calibri" w:hAnsi="Calibri"/>
          <w:i/>
        </w:rPr>
        <w:t>et al</w:t>
      </w:r>
      <w:r w:rsidRPr="006A2F02">
        <w:rPr>
          <w:rFonts w:ascii="Calibri" w:hAnsi="Calibri"/>
        </w:rPr>
        <w:t xml:space="preserve">. 2007, </w:t>
      </w:r>
      <w:proofErr w:type="spellStart"/>
      <w:r w:rsidRPr="006A2F02">
        <w:rPr>
          <w:rFonts w:ascii="Calibri" w:hAnsi="Calibri"/>
        </w:rPr>
        <w:t>Tabarelli</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2008). Os efeitos da fragmentação em florestas tropicais merecem atenção, uma vez que o efeito de borda parece conduzir a um novo estado de equilíbrio estável da comunidade vegetal: o de estágio </w:t>
      </w:r>
      <w:proofErr w:type="spellStart"/>
      <w:r w:rsidRPr="006A2F02">
        <w:rPr>
          <w:rFonts w:ascii="Calibri" w:hAnsi="Calibri"/>
        </w:rPr>
        <w:t>sucessional</w:t>
      </w:r>
      <w:proofErr w:type="spellEnd"/>
      <w:r w:rsidRPr="006A2F02">
        <w:rPr>
          <w:rFonts w:ascii="Calibri" w:hAnsi="Calibri"/>
        </w:rPr>
        <w:t xml:space="preserve"> inicial e intermediário (</w:t>
      </w:r>
      <w:proofErr w:type="spellStart"/>
      <w:r w:rsidRPr="006A2F02">
        <w:rPr>
          <w:rFonts w:ascii="Calibri" w:hAnsi="Calibri"/>
        </w:rPr>
        <w:t>Pütz</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2011; </w:t>
      </w:r>
      <w:proofErr w:type="spellStart"/>
      <w:r w:rsidRPr="006A2F02">
        <w:rPr>
          <w:rFonts w:ascii="Calibri" w:hAnsi="Calibri"/>
        </w:rPr>
        <w:t>Tabarelli</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2008).</w:t>
      </w:r>
    </w:p>
    <w:p w:rsidR="00710FDB"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Uma das consequências do efeito de borda e do processo de sucessão retrógrada da comunidade vegetal é a perda de biomassa nos fragmentos florestais em comparação com a floresta </w:t>
      </w:r>
      <w:r w:rsidR="00AD0279" w:rsidRPr="006A2F02">
        <w:rPr>
          <w:rFonts w:ascii="Calibri" w:hAnsi="Calibri"/>
        </w:rPr>
        <w:t>sem a influência da borda</w:t>
      </w:r>
      <w:r w:rsidRPr="006A2F02">
        <w:rPr>
          <w:rFonts w:ascii="Calibri" w:hAnsi="Calibri"/>
        </w:rPr>
        <w:t xml:space="preserve">. Em áreas da Amazônia a perda de biomassa acima do solo em áreas de borda pode chegar até 36% em relação ao interior da floresta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1997). Para a Mata Atlântica, modelos simulados em computador estimam uma perda acentuada de biomassa por hectare em fragmentos florestais com menos de 25 ha (</w:t>
      </w:r>
      <w:proofErr w:type="spellStart"/>
      <w:r w:rsidRPr="006A2F02">
        <w:rPr>
          <w:rFonts w:ascii="Calibri" w:hAnsi="Calibri"/>
        </w:rPr>
        <w:t>Pütz</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2011). Isto indica que </w:t>
      </w:r>
      <w:proofErr w:type="gramStart"/>
      <w:r w:rsidRPr="006A2F02">
        <w:rPr>
          <w:rFonts w:ascii="Calibri" w:hAnsi="Calibri"/>
        </w:rPr>
        <w:t>o recrutamento de novos indivíduos e o aumento da densidade de lianas nas áreas de borda não compensam</w:t>
      </w:r>
      <w:proofErr w:type="gramEnd"/>
      <w:r w:rsidRPr="006A2F02">
        <w:rPr>
          <w:rFonts w:ascii="Calibri" w:hAnsi="Calibri"/>
        </w:rPr>
        <w:t xml:space="preserve"> a perda de biomassa causada pela mortalidade dos indivíduos de grande porte (Laurance </w:t>
      </w:r>
      <w:r w:rsidRPr="006A2F02">
        <w:rPr>
          <w:rFonts w:ascii="Calibri" w:hAnsi="Calibri"/>
          <w:i/>
        </w:rPr>
        <w:t>et al</w:t>
      </w:r>
      <w:r w:rsidRPr="006A2F02">
        <w:rPr>
          <w:rFonts w:ascii="Calibri" w:hAnsi="Calibri"/>
        </w:rPr>
        <w:t xml:space="preserve">. 1997, Nascimento &amp; Laurance 2004). Na Floresta Atlântica, assim como outras </w:t>
      </w:r>
      <w:r w:rsidRPr="006A2F02">
        <w:rPr>
          <w:rFonts w:ascii="Calibri" w:hAnsi="Calibri"/>
        </w:rPr>
        <w:lastRenderedPageBreak/>
        <w:t>florestas tropicais, a maior parte da biomassa acima do solo está estocada em árvores de grande porte (&gt; 30 cm DAP) (</w:t>
      </w:r>
      <w:proofErr w:type="spellStart"/>
      <w:r w:rsidR="00710FDB" w:rsidRPr="006A2F02">
        <w:rPr>
          <w:rFonts w:ascii="Calibri" w:hAnsi="Calibri"/>
        </w:rPr>
        <w:t>DeWalt</w:t>
      </w:r>
      <w:proofErr w:type="spellEnd"/>
      <w:r w:rsidR="00710FDB" w:rsidRPr="006A2F02">
        <w:rPr>
          <w:rFonts w:ascii="Calibri" w:hAnsi="Calibri"/>
        </w:rPr>
        <w:t xml:space="preserve"> &amp; Chave 2004, </w:t>
      </w:r>
      <w:proofErr w:type="spellStart"/>
      <w:r w:rsidRPr="006A2F02">
        <w:rPr>
          <w:rFonts w:ascii="Calibri" w:hAnsi="Calibri"/>
        </w:rPr>
        <w:t>Lindner</w:t>
      </w:r>
      <w:proofErr w:type="spellEnd"/>
      <w:r w:rsidRPr="006A2F02">
        <w:rPr>
          <w:rFonts w:ascii="Calibri" w:hAnsi="Calibri"/>
        </w:rPr>
        <w:t xml:space="preserve"> 2010; Rolim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2005). Por exemplo, em áreas no interior de remanescentes florestais, as árvores emergentes podem estocar cerca de 60% do carbono acima do solo (Dantas de Paula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2011). As árvores de grande porte podem se apresentar em baixa densidade de indivíduos (6% do total de arbóreas), entretanto contribuírem com 72% da biomassa acima do solo (</w:t>
      </w:r>
      <w:proofErr w:type="spellStart"/>
      <w:r w:rsidRPr="006A2F02">
        <w:rPr>
          <w:rFonts w:ascii="Calibri" w:hAnsi="Calibri"/>
        </w:rPr>
        <w:t>Lindner</w:t>
      </w:r>
      <w:proofErr w:type="spellEnd"/>
      <w:r w:rsidRPr="006A2F02">
        <w:rPr>
          <w:rFonts w:ascii="Calibri" w:hAnsi="Calibri"/>
        </w:rPr>
        <w:t xml:space="preserve"> 2010). Similarmente, em fragmentos florestais na Amazônia central as árvores de grande porte constituem aproximadamente um quarto da biomassa acima do solo e apenas 1,8% do total de árvores (Laurance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2000). Na Floresta Atlântica, entre 1978 e 2000, a mortalidade de indivíduos gigantes (&gt;100 cm DAP) foi o principal fator de perda de biomass</w:t>
      </w:r>
      <w:r w:rsidR="00710FDB" w:rsidRPr="006A2F02">
        <w:rPr>
          <w:rFonts w:ascii="Calibri" w:hAnsi="Calibri"/>
        </w:rPr>
        <w:t>a em uma unidade de conservação</w:t>
      </w:r>
      <w:r w:rsidRPr="006A2F02">
        <w:rPr>
          <w:rFonts w:ascii="Calibri" w:hAnsi="Calibri"/>
        </w:rPr>
        <w:t xml:space="preserve"> (Rolim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2005).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Recentemente, </w:t>
      </w:r>
      <w:proofErr w:type="spellStart"/>
      <w:r w:rsidRPr="006A2F02">
        <w:rPr>
          <w:rFonts w:ascii="Calibri" w:hAnsi="Calibri"/>
        </w:rPr>
        <w:t>Stephenson</w:t>
      </w:r>
      <w:proofErr w:type="spellEnd"/>
      <w:r w:rsidRPr="006A2F02">
        <w:rPr>
          <w:rFonts w:ascii="Calibri" w:hAnsi="Calibri"/>
        </w:rPr>
        <w:t xml:space="preserve"> e colaboradores (2014) demonstraram que </w:t>
      </w:r>
      <w:proofErr w:type="gramStart"/>
      <w:r w:rsidRPr="006A2F02">
        <w:rPr>
          <w:rFonts w:ascii="Calibri" w:hAnsi="Calibri"/>
        </w:rPr>
        <w:t>grande parte das espécies tropicais, subtropicais e temperadas aumentam</w:t>
      </w:r>
      <w:proofErr w:type="gramEnd"/>
      <w:r w:rsidRPr="006A2F02">
        <w:rPr>
          <w:rFonts w:ascii="Calibri" w:hAnsi="Calibri"/>
        </w:rPr>
        <w:t xml:space="preserve"> continuamente a taxa de ganho de carbono com o incremento do tamanho da árvore. Este padrão é acentuado para indivíduos de grande porte (&gt; 100 cm DAP) que acumulam em média 103 kg/ano, uma taxa de acúmulo de massa três vezes maior que indivíduos da mesma espécie com 50 cm de DAP ou o equivalente à adição de uma árvore (10 a 20 cm DAP) por ano na floresta (</w:t>
      </w:r>
      <w:proofErr w:type="spellStart"/>
      <w:r w:rsidRPr="006A2F02">
        <w:rPr>
          <w:rFonts w:ascii="Calibri" w:hAnsi="Calibri"/>
        </w:rPr>
        <w:t>Stephenson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2014). Com isso, fica evidente a magnitude da importância dos indivíduos de grande porte, especialmente do estrato emergente, na composição e manutenção da biomassa em florestas tropicais. </w:t>
      </w:r>
    </w:p>
    <w:p w:rsidR="005A7B3B" w:rsidRDefault="00956091" w:rsidP="00FF4D9D">
      <w:pPr>
        <w:pStyle w:val="Corpodotexto"/>
        <w:spacing w:after="0" w:line="480" w:lineRule="auto"/>
        <w:ind w:firstLine="720"/>
        <w:jc w:val="both"/>
        <w:rPr>
          <w:rFonts w:ascii="Calibri" w:hAnsi="Calibri"/>
        </w:rPr>
      </w:pPr>
      <w:r w:rsidRPr="006A2F02">
        <w:rPr>
          <w:rFonts w:ascii="Calibri" w:hAnsi="Calibri"/>
        </w:rPr>
        <w:t xml:space="preserve">A secundarização florestal também promove a perda da biomassa vegetal porque as espécies pioneiras em áreas de borda e em pequenos fragmentos florestais (entre 3,4 e 295,7 ha) apresentam uma redução na altura dos indivíduos em comparação com as árvores do interior de grandes fragmentos (Oliveira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2008). Isto leva a uma alteração da arquitetura das espécies presentes na borda, com indivíduos de tamanho menor, possivelmente como uma estratégia para evitar o dano mecânico promovido pela grande turbulência do vento nestas áreas (Oliveira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2008). Adicionalmente, pioneiras com baixa densidade da madeira são abundantes em fragmentos </w:t>
      </w:r>
      <w:r w:rsidRPr="006A2F02">
        <w:rPr>
          <w:rFonts w:ascii="Calibri" w:hAnsi="Calibri"/>
        </w:rPr>
        <w:lastRenderedPageBreak/>
        <w:t xml:space="preserve">pequenos contrastando com o incremento na porcentagem de espécies com alta densidade da madeira à medida que o tamanho do fragmento aumenta (Michalski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2007), refletindo o decréscimo da biomassa com a diminuição do tamanho do fragmento florestal. Com isso, a fragmentação florestal leva, em última instância, ao colapso da biomassa </w:t>
      </w:r>
      <w:r w:rsidR="00D36569">
        <w:rPr>
          <w:rFonts w:ascii="Calibri" w:hAnsi="Calibri"/>
        </w:rPr>
        <w:t>(</w:t>
      </w:r>
      <w:r w:rsidR="00D36569" w:rsidRPr="00D36569">
        <w:rPr>
          <w:rFonts w:ascii="Calibri" w:hAnsi="Calibri"/>
          <w:i/>
        </w:rPr>
        <w:t>i.e.</w:t>
      </w:r>
      <w:r w:rsidR="00D36569">
        <w:rPr>
          <w:rFonts w:ascii="Calibri" w:hAnsi="Calibri"/>
        </w:rPr>
        <w:t xml:space="preserve"> </w:t>
      </w:r>
      <w:r w:rsidR="00D36569" w:rsidRPr="006A2F02">
        <w:rPr>
          <w:rFonts w:ascii="Calibri" w:hAnsi="Calibri"/>
        </w:rPr>
        <w:t>a perda significativa de biomassa</w:t>
      </w:r>
      <w:r w:rsidR="00D36569">
        <w:rPr>
          <w:rFonts w:ascii="Calibri" w:hAnsi="Calibri"/>
        </w:rPr>
        <w:t xml:space="preserve"> </w:t>
      </w:r>
      <w:r w:rsidR="00D36569" w:rsidRPr="00D36569">
        <w:rPr>
          <w:rFonts w:ascii="Calibri" w:hAnsi="Calibri"/>
          <w:i/>
        </w:rPr>
        <w:t>sensu</w:t>
      </w:r>
      <w:r w:rsidR="00D36569">
        <w:rPr>
          <w:rFonts w:ascii="Calibri" w:hAnsi="Calibri"/>
        </w:rPr>
        <w:t xml:space="preserve"> </w:t>
      </w:r>
      <w:r w:rsidR="005A7B3B">
        <w:rPr>
          <w:rFonts w:ascii="Calibri" w:hAnsi="Calibri"/>
        </w:rPr>
        <w:t xml:space="preserve">Laurance </w:t>
      </w:r>
      <w:r w:rsidR="00D36569" w:rsidRPr="006A2F02">
        <w:rPr>
          <w:rFonts w:ascii="Calibri" w:hAnsi="Calibri"/>
        </w:rPr>
        <w:t>1997</w:t>
      </w:r>
      <w:r w:rsidR="00D36569">
        <w:rPr>
          <w:rFonts w:ascii="Calibri" w:hAnsi="Calibri"/>
        </w:rPr>
        <w:t xml:space="preserve">) </w:t>
      </w:r>
      <w:r w:rsidRPr="006A2F02">
        <w:rPr>
          <w:rFonts w:ascii="Calibri" w:hAnsi="Calibri"/>
        </w:rPr>
        <w:t>nos remanescentes</w:t>
      </w:r>
      <w:r w:rsidR="00EB4465" w:rsidRPr="006A2F02">
        <w:rPr>
          <w:rFonts w:ascii="Calibri" w:hAnsi="Calibri"/>
        </w:rPr>
        <w:t xml:space="preserve"> de</w:t>
      </w:r>
      <w:r w:rsidRPr="006A2F02">
        <w:rPr>
          <w:rFonts w:ascii="Calibri" w:hAnsi="Calibri"/>
        </w:rPr>
        <w:t xml:space="preserve"> florestas tropicais.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Apesar de uma ampla gama de estudos já terem apontado os efeitos negativos da fragmentação florestal na simplificação estrutural e funcional da vegetação (Laurence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2006; Oliveira </w:t>
      </w:r>
      <w:r w:rsidRPr="006A2F02">
        <w:rPr>
          <w:rFonts w:ascii="Calibri" w:hAnsi="Calibri"/>
          <w:i/>
        </w:rPr>
        <w:t>et al</w:t>
      </w:r>
      <w:r w:rsidRPr="006A2F02">
        <w:rPr>
          <w:rFonts w:ascii="Calibri" w:hAnsi="Calibri"/>
        </w:rPr>
        <w:t xml:space="preserve">. 2008, Santos </w:t>
      </w:r>
      <w:r w:rsidRPr="006A2F02">
        <w:rPr>
          <w:rFonts w:ascii="Calibri" w:hAnsi="Calibri"/>
          <w:i/>
        </w:rPr>
        <w:t>et al</w:t>
      </w:r>
      <w:r w:rsidRPr="006A2F02">
        <w:rPr>
          <w:rFonts w:ascii="Calibri" w:hAnsi="Calibri"/>
        </w:rPr>
        <w:t xml:space="preserve">. 2008, Santos </w:t>
      </w:r>
      <w:r w:rsidRPr="006A2F02">
        <w:rPr>
          <w:rFonts w:ascii="Calibri" w:hAnsi="Calibri"/>
          <w:i/>
        </w:rPr>
        <w:t>et al</w:t>
      </w:r>
      <w:r w:rsidRPr="006A2F02">
        <w:rPr>
          <w:rFonts w:ascii="Calibri" w:hAnsi="Calibri"/>
        </w:rPr>
        <w:t xml:space="preserve">. 2012, </w:t>
      </w:r>
      <w:proofErr w:type="spellStart"/>
      <w:r w:rsidRPr="006A2F02">
        <w:rPr>
          <w:rFonts w:ascii="Calibri" w:hAnsi="Calibri"/>
        </w:rPr>
        <w:t>Tabarelli</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2008, </w:t>
      </w:r>
      <w:proofErr w:type="spellStart"/>
      <w:r w:rsidRPr="006A2F02">
        <w:rPr>
          <w:rFonts w:ascii="Calibri" w:hAnsi="Calibri"/>
        </w:rPr>
        <w:t>Tabarelli</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2012; </w:t>
      </w:r>
      <w:proofErr w:type="spellStart"/>
      <w:r w:rsidRPr="006A2F02">
        <w:rPr>
          <w:rFonts w:ascii="Calibri" w:hAnsi="Calibri"/>
        </w:rPr>
        <w:t>Pütz</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2011) ainda existem grandes lacunas de conhecimento sobre os padrões e  processos de perda da biomassa em florestas Neotropicais (e.g. Laurance </w:t>
      </w:r>
      <w:r w:rsidRPr="006A2F02">
        <w:rPr>
          <w:rFonts w:ascii="Calibri" w:hAnsi="Calibri"/>
          <w:i/>
        </w:rPr>
        <w:t>et al</w:t>
      </w:r>
      <w:r w:rsidRPr="006A2F02">
        <w:rPr>
          <w:rFonts w:ascii="Calibri" w:hAnsi="Calibri"/>
        </w:rPr>
        <w:t xml:space="preserve">. 1997; Dantas de Paula </w:t>
      </w:r>
      <w:r w:rsidRPr="006A2F02">
        <w:rPr>
          <w:rFonts w:ascii="Calibri" w:hAnsi="Calibri"/>
          <w:i/>
        </w:rPr>
        <w:t>et al</w:t>
      </w:r>
      <w:r w:rsidRPr="006A2F02">
        <w:rPr>
          <w:rFonts w:ascii="Calibri" w:hAnsi="Calibri"/>
        </w:rPr>
        <w:t xml:space="preserve">. 2011). A magnitude do colapso de biomassa em florestas neotropicais, por exemplo, ainda é um tema a ser explorado. Outro ponto a ser esclarecido é como o contexto da paisagem influencia o processo de sucessão retrógrada e na perda de biomassa.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Alguns estudos apontam que a quantidade de cobertura vegetal da paisagem (Oliveira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2008, Santos </w:t>
      </w:r>
      <w:r w:rsidRPr="006A2F02">
        <w:rPr>
          <w:rFonts w:ascii="Calibri" w:hAnsi="Calibri"/>
          <w:i/>
        </w:rPr>
        <w:t>et al</w:t>
      </w:r>
      <w:r w:rsidRPr="006A2F02">
        <w:rPr>
          <w:rFonts w:ascii="Calibri" w:hAnsi="Calibri"/>
        </w:rPr>
        <w:t xml:space="preserve">. 2008), a quantidade de bordas (Laurance </w:t>
      </w:r>
      <w:r w:rsidRPr="006A2F02">
        <w:rPr>
          <w:rFonts w:ascii="Calibri" w:hAnsi="Calibri"/>
          <w:i/>
        </w:rPr>
        <w:t>et al.</w:t>
      </w:r>
      <w:r w:rsidRPr="006A2F02">
        <w:rPr>
          <w:rFonts w:ascii="Calibri" w:hAnsi="Calibri"/>
        </w:rPr>
        <w:t xml:space="preserve"> 2006) e o tipo de matriz adjacente ao fragmento  (Nascimento </w:t>
      </w:r>
      <w:r w:rsidRPr="006A2F02">
        <w:rPr>
          <w:rFonts w:ascii="Calibri" w:hAnsi="Calibri"/>
          <w:i/>
        </w:rPr>
        <w:t>et al</w:t>
      </w:r>
      <w:r w:rsidRPr="006A2F02">
        <w:rPr>
          <w:rFonts w:ascii="Calibri" w:hAnsi="Calibri"/>
        </w:rPr>
        <w:t>. 2006) podem influenciar a estrutura e composição da comunidade. A quantidade de cobertura vegetal na paisagem pode reduzir os efeitos das alterações microclimáticas causados pelo efeito de borda, assim como pode aumentar o fluxo de propágulos para o fragmento florestal. Entretanto, a taxa de imigração de espécies parece ser afetada em altos níveis de perda de habitat devido à baixa conectividade e grande isolamento entre os remanescentes florestais (</w:t>
      </w:r>
      <w:proofErr w:type="spellStart"/>
      <w:r w:rsidRPr="006A2F02">
        <w:rPr>
          <w:rFonts w:ascii="Calibri" w:hAnsi="Calibri"/>
        </w:rPr>
        <w:t>Pardini</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2010). Bordas múltiplas intensificam o efeito de borda devido ao efeito aditivo causado pela presença de mais uma borda (</w:t>
      </w:r>
      <w:proofErr w:type="spellStart"/>
      <w:r w:rsidRPr="006A2F02">
        <w:rPr>
          <w:rFonts w:ascii="Calibri" w:hAnsi="Calibri"/>
        </w:rPr>
        <w:t>Malcom</w:t>
      </w:r>
      <w:proofErr w:type="spellEnd"/>
      <w:r w:rsidRPr="006A2F02">
        <w:rPr>
          <w:rFonts w:ascii="Calibri" w:hAnsi="Calibri"/>
        </w:rPr>
        <w:t xml:space="preserve"> 1994). Já o tipo de matriz pode tanto amenizar como intensificar o efeito da borda podendo, por exemplo, favorecer o recrutamento de espécies pioneiras (Nascimento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2006).</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cs="Times New Roman"/>
        </w:rPr>
        <w:t xml:space="preserve">Modelos conceituais sugerem que a contínua modificação das paisagens naturais pelo </w:t>
      </w:r>
      <w:r w:rsidRPr="006A2F02">
        <w:rPr>
          <w:rFonts w:ascii="Calibri" w:hAnsi="Calibri" w:cs="Times New Roman"/>
        </w:rPr>
        <w:lastRenderedPageBreak/>
        <w:t xml:space="preserve">homem leva, após atingir determinado limiar de distúrbio, a um estado degradado das florestas (Melo </w:t>
      </w:r>
      <w:proofErr w:type="gramStart"/>
      <w:r w:rsidRPr="006A2F02">
        <w:rPr>
          <w:rFonts w:ascii="Calibri" w:hAnsi="Calibri" w:cs="Times New Roman"/>
          <w:i/>
        </w:rPr>
        <w:t>et</w:t>
      </w:r>
      <w:proofErr w:type="gramEnd"/>
      <w:r w:rsidRPr="006A2F02">
        <w:rPr>
          <w:rFonts w:ascii="Calibri" w:hAnsi="Calibri" w:cs="Times New Roman"/>
          <w:i/>
        </w:rPr>
        <w:t xml:space="preserve"> al</w:t>
      </w:r>
      <w:r w:rsidRPr="006A2F02">
        <w:rPr>
          <w:rFonts w:ascii="Calibri" w:hAnsi="Calibri" w:cs="Times New Roman"/>
        </w:rPr>
        <w:t>. 2013). Neste estado degradado, a paisagem apresenta baixa cobertura vegetal, pouca conectividade estrutural</w:t>
      </w:r>
      <w:r w:rsidR="00DC1F39" w:rsidRPr="006A2F02">
        <w:rPr>
          <w:rFonts w:ascii="Calibri" w:hAnsi="Calibri" w:cs="Times New Roman"/>
        </w:rPr>
        <w:t xml:space="preserve">, </w:t>
      </w:r>
      <w:r w:rsidRPr="006A2F02">
        <w:rPr>
          <w:rFonts w:ascii="Calibri" w:hAnsi="Calibri" w:cs="Times New Roman"/>
        </w:rPr>
        <w:t>os habitats são fortemente influenciados pelo efeito de borda</w:t>
      </w:r>
      <w:r w:rsidR="009650AC">
        <w:rPr>
          <w:rFonts w:ascii="Calibri" w:hAnsi="Calibri" w:cs="Times New Roman"/>
        </w:rPr>
        <w:t xml:space="preserve"> e </w:t>
      </w:r>
      <w:r w:rsidR="009650AC" w:rsidRPr="006A2F02">
        <w:rPr>
          <w:rFonts w:ascii="Calibri" w:hAnsi="Calibri" w:cs="Times New Roman"/>
        </w:rPr>
        <w:t xml:space="preserve">há </w:t>
      </w:r>
      <w:r w:rsidR="009650AC">
        <w:rPr>
          <w:rFonts w:ascii="Calibri" w:hAnsi="Calibri" w:cs="Times New Roman"/>
        </w:rPr>
        <w:t xml:space="preserve">uma baixa provisão </w:t>
      </w:r>
      <w:r w:rsidR="009650AC" w:rsidRPr="006A2F02">
        <w:rPr>
          <w:rFonts w:ascii="Calibri" w:hAnsi="Calibri" w:cs="Times New Roman"/>
        </w:rPr>
        <w:t xml:space="preserve">de serviços </w:t>
      </w:r>
      <w:r w:rsidR="009650AC">
        <w:rPr>
          <w:rFonts w:ascii="Calibri" w:hAnsi="Calibri" w:cs="Times New Roman"/>
        </w:rPr>
        <w:t>ecossistêmicos</w:t>
      </w:r>
      <w:r w:rsidRPr="006A2F02">
        <w:rPr>
          <w:rFonts w:ascii="Calibri" w:hAnsi="Calibri" w:cs="Times New Roman"/>
        </w:rPr>
        <w:t xml:space="preserve">. Considerando-se o atual cenário observado na Floresta Atlântica, onde a perda de pelo menos 84% da vegetação natural resultou em paisagens dominadas por pequenas manchas florestais (&lt;50 ha), isoladas entre si e distantes de grandes remanescentes florestais (Ribeiro </w:t>
      </w:r>
      <w:r w:rsidRPr="006A2F02">
        <w:rPr>
          <w:rFonts w:ascii="Calibri" w:hAnsi="Calibri" w:cs="Times New Roman"/>
          <w:i/>
        </w:rPr>
        <w:t>et al</w:t>
      </w:r>
      <w:r w:rsidRPr="006A2F02">
        <w:rPr>
          <w:rFonts w:ascii="Calibri" w:hAnsi="Calibri" w:cs="Times New Roman"/>
        </w:rPr>
        <w:t>. 2009), é razoável predizer que em</w:t>
      </w:r>
      <w:r w:rsidR="00A12BDC" w:rsidRPr="006A2F02">
        <w:rPr>
          <w:rFonts w:ascii="Calibri" w:hAnsi="Calibri" w:cs="Times New Roman"/>
        </w:rPr>
        <w:t xml:space="preserve"> algumas regiões</w:t>
      </w:r>
      <w:r w:rsidRPr="006A2F02">
        <w:rPr>
          <w:rFonts w:ascii="Calibri" w:hAnsi="Calibri" w:cs="Times New Roman"/>
        </w:rPr>
        <w:t xml:space="preserve"> esse estado de</w:t>
      </w:r>
      <w:r w:rsidR="00A12BDC" w:rsidRPr="006A2F02">
        <w:rPr>
          <w:rFonts w:ascii="Calibri" w:hAnsi="Calibri" w:cs="Times New Roman"/>
        </w:rPr>
        <w:t xml:space="preserve"> degradação tenha sido atingido</w:t>
      </w:r>
      <w:r w:rsidRPr="006A2F02">
        <w:rPr>
          <w:rFonts w:ascii="Calibri" w:hAnsi="Calibri" w:cs="Times New Roman"/>
        </w:rPr>
        <w:t>. Seguindo a mesma trajetória da Floresta Atlântica, outras florestas neotropicais estão sendo fragmentadas e perdendo hábitat levando a paisagens formadas por mosaicos constituídos por pequenos fragmentos florestais (</w:t>
      </w:r>
      <w:proofErr w:type="spellStart"/>
      <w:r w:rsidRPr="006A2F02">
        <w:rPr>
          <w:rFonts w:ascii="Calibri" w:hAnsi="Calibri" w:cs="Times New Roman"/>
        </w:rPr>
        <w:t>Tabarelli</w:t>
      </w:r>
      <w:proofErr w:type="spellEnd"/>
      <w:r w:rsidRPr="006A2F02">
        <w:rPr>
          <w:rFonts w:ascii="Calibri" w:hAnsi="Calibri" w:cs="Times New Roman"/>
        </w:rPr>
        <w:t xml:space="preserve"> </w:t>
      </w:r>
      <w:proofErr w:type="gramStart"/>
      <w:r w:rsidRPr="006A2F02">
        <w:rPr>
          <w:rFonts w:ascii="Calibri" w:hAnsi="Calibri" w:cs="Times New Roman"/>
          <w:i/>
        </w:rPr>
        <w:t>et</w:t>
      </w:r>
      <w:proofErr w:type="gramEnd"/>
      <w:r w:rsidRPr="006A2F02">
        <w:rPr>
          <w:rFonts w:ascii="Calibri" w:hAnsi="Calibri" w:cs="Times New Roman"/>
          <w:i/>
        </w:rPr>
        <w:t xml:space="preserve"> al</w:t>
      </w:r>
      <w:r w:rsidRPr="006A2F02">
        <w:rPr>
          <w:rFonts w:ascii="Calibri" w:hAnsi="Calibri" w:cs="Times New Roman"/>
        </w:rPr>
        <w:t>. 2004). Entre 1980 e 1995, cerca de 10% da área total das florestas neotropicais foram desmatadas (</w:t>
      </w:r>
      <w:proofErr w:type="spellStart"/>
      <w:r w:rsidRPr="006A2F02">
        <w:rPr>
          <w:rFonts w:ascii="Calibri" w:hAnsi="Calibri" w:cs="Times New Roman"/>
        </w:rPr>
        <w:t>Rainforest</w:t>
      </w:r>
      <w:proofErr w:type="spellEnd"/>
      <w:r w:rsidRPr="006A2F02">
        <w:rPr>
          <w:rFonts w:ascii="Calibri" w:hAnsi="Calibri" w:cs="Times New Roman"/>
        </w:rPr>
        <w:t>-Alliance 2014). Atualmente, as perdas anuais destas florestas somam pelo menos 13 milhões de acres (</w:t>
      </w:r>
      <w:proofErr w:type="spellStart"/>
      <w:r w:rsidRPr="006A2F02">
        <w:rPr>
          <w:rFonts w:ascii="Calibri" w:hAnsi="Calibri" w:cs="Times New Roman"/>
        </w:rPr>
        <w:t>Rainforest</w:t>
      </w:r>
      <w:proofErr w:type="spellEnd"/>
      <w:r w:rsidRPr="006A2F02">
        <w:rPr>
          <w:rFonts w:ascii="Calibri" w:hAnsi="Calibri" w:cs="Times New Roman"/>
        </w:rPr>
        <w:t>-Alliance 2014). T</w:t>
      </w:r>
      <w:r w:rsidRPr="006A2F02">
        <w:rPr>
          <w:rFonts w:ascii="Calibri" w:hAnsi="Calibri"/>
        </w:rPr>
        <w:t>endo em vista este contexto alarmante, este projeto</w:t>
      </w:r>
      <w:r w:rsidR="00F0539D" w:rsidRPr="006A2F02">
        <w:rPr>
          <w:rFonts w:ascii="Calibri" w:hAnsi="Calibri"/>
        </w:rPr>
        <w:t xml:space="preserve"> objetiva descrever</w:t>
      </w:r>
      <w:r w:rsidRPr="006A2F02">
        <w:rPr>
          <w:rFonts w:ascii="Calibri" w:hAnsi="Calibri"/>
        </w:rPr>
        <w:t xml:space="preserve"> os padrões de perda de biomassa em florestas Neotropicais e os </w:t>
      </w:r>
      <w:r w:rsidR="00F0539D" w:rsidRPr="006A2F02">
        <w:rPr>
          <w:rFonts w:ascii="Calibri" w:hAnsi="Calibri"/>
        </w:rPr>
        <w:t>promotores (do inglês “drivers”)</w:t>
      </w:r>
      <w:r w:rsidRPr="006A2F02">
        <w:rPr>
          <w:rFonts w:ascii="Calibri" w:hAnsi="Calibri"/>
        </w:rPr>
        <w:t xml:space="preserve"> da mudança funcional da comunidade vegetal e de perda de biomassa na Mata Atlântica. </w:t>
      </w:r>
    </w:p>
    <w:p w:rsidR="00CB7A00" w:rsidRPr="006A2F02" w:rsidRDefault="00956091" w:rsidP="00FF4D9D">
      <w:pPr>
        <w:pStyle w:val="Titlle1"/>
        <w:jc w:val="both"/>
        <w:rPr>
          <w:szCs w:val="24"/>
        </w:rPr>
      </w:pPr>
      <w:bookmarkStart w:id="3" w:name="_Toc380397408"/>
      <w:bookmarkStart w:id="4" w:name="_Toc380962416"/>
      <w:bookmarkEnd w:id="3"/>
      <w:r w:rsidRPr="006A2F02">
        <w:rPr>
          <w:szCs w:val="24"/>
        </w:rPr>
        <w:t>Justificativa da proposta</w:t>
      </w:r>
      <w:bookmarkEnd w:id="4"/>
    </w:p>
    <w:p w:rsidR="00CB7A00" w:rsidRPr="006A2F02" w:rsidRDefault="00956091" w:rsidP="00C50141">
      <w:pPr>
        <w:pStyle w:val="Corpodotexto"/>
        <w:spacing w:after="0" w:line="480" w:lineRule="auto"/>
        <w:ind w:firstLine="720"/>
        <w:jc w:val="both"/>
        <w:rPr>
          <w:rFonts w:ascii="Calibri" w:hAnsi="Calibri"/>
          <w:bCs/>
        </w:rPr>
      </w:pPr>
      <w:r w:rsidRPr="006A2F02">
        <w:rPr>
          <w:rFonts w:ascii="Calibri" w:hAnsi="Calibri"/>
          <w:bCs/>
        </w:rPr>
        <w:t xml:space="preserve">A crescente expansão das fronteiras agrícolas e pecuárias tem elevado </w:t>
      </w:r>
      <w:proofErr w:type="gramStart"/>
      <w:r w:rsidRPr="006A2F02">
        <w:rPr>
          <w:rFonts w:ascii="Calibri" w:hAnsi="Calibri"/>
          <w:bCs/>
        </w:rPr>
        <w:t>as</w:t>
      </w:r>
      <w:proofErr w:type="gramEnd"/>
      <w:r w:rsidRPr="006A2F02">
        <w:rPr>
          <w:rFonts w:ascii="Calibri" w:hAnsi="Calibri"/>
          <w:bCs/>
        </w:rPr>
        <w:t xml:space="preserve"> taxas de desmatamento nas regiões tropicais (IPCC 2007). A conversão da biomassa vegetal</w:t>
      </w:r>
      <w:r w:rsidR="002E2812" w:rsidRPr="006A2F02">
        <w:rPr>
          <w:rFonts w:ascii="Calibri" w:hAnsi="Calibri"/>
          <w:bCs/>
        </w:rPr>
        <w:t xml:space="preserve"> </w:t>
      </w:r>
      <w:r w:rsidRPr="006A2F02">
        <w:rPr>
          <w:rFonts w:ascii="Calibri" w:hAnsi="Calibri"/>
          <w:bCs/>
        </w:rPr>
        <w:t xml:space="preserve">associada ao desmatamento das florestas é responsável por </w:t>
      </w:r>
      <w:proofErr w:type="gramStart"/>
      <w:r w:rsidRPr="006A2F02">
        <w:rPr>
          <w:rFonts w:ascii="Calibri" w:hAnsi="Calibri"/>
          <w:bCs/>
        </w:rPr>
        <w:t>cerca de 25</w:t>
      </w:r>
      <w:proofErr w:type="gramEnd"/>
      <w:r w:rsidRPr="006A2F02">
        <w:rPr>
          <w:rFonts w:ascii="Calibri" w:hAnsi="Calibri"/>
          <w:bCs/>
        </w:rPr>
        <w:t>% da emissão de dióxido de carbono no globo terrestre (IPCC 2007</w:t>
      </w:r>
      <w:r w:rsidR="002E2812" w:rsidRPr="006A2F02">
        <w:rPr>
          <w:rFonts w:ascii="Calibri" w:hAnsi="Calibri"/>
          <w:bCs/>
        </w:rPr>
        <w:t xml:space="preserve">, Le </w:t>
      </w:r>
      <w:proofErr w:type="spellStart"/>
      <w:r w:rsidR="002E2812" w:rsidRPr="006A2F02">
        <w:rPr>
          <w:rFonts w:ascii="Calibri" w:hAnsi="Calibri"/>
          <w:bCs/>
        </w:rPr>
        <w:t>Toan</w:t>
      </w:r>
      <w:proofErr w:type="spellEnd"/>
      <w:r w:rsidR="002E2812" w:rsidRPr="006A2F02">
        <w:rPr>
          <w:rFonts w:ascii="Calibri" w:hAnsi="Calibri"/>
          <w:bCs/>
        </w:rPr>
        <w:t xml:space="preserve"> </w:t>
      </w:r>
      <w:r w:rsidR="002E2812" w:rsidRPr="006A2F02">
        <w:rPr>
          <w:rFonts w:ascii="Calibri" w:hAnsi="Calibri"/>
          <w:bCs/>
          <w:i/>
        </w:rPr>
        <w:t>et al</w:t>
      </w:r>
      <w:r w:rsidR="002E2812" w:rsidRPr="006A2F02">
        <w:rPr>
          <w:rFonts w:ascii="Calibri" w:hAnsi="Calibri"/>
          <w:bCs/>
        </w:rPr>
        <w:t>. 2011)</w:t>
      </w:r>
      <w:r w:rsidRPr="006A2F02">
        <w:rPr>
          <w:rFonts w:ascii="Calibri" w:hAnsi="Calibri"/>
          <w:bCs/>
        </w:rPr>
        <w:t>. Isoladamente, o desmatamento das florestas tropicais contribui com mais de 98% das emissões de carbono geradas por mudanças do uso da terra (IPCC 2007).</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bCs/>
        </w:rPr>
        <w:t xml:space="preserve">Além das consequências diretas do desmatamento das florestas sobre a emissão de </w:t>
      </w:r>
      <w:r w:rsidRPr="006A2F02">
        <w:rPr>
          <w:rFonts w:ascii="Calibri" w:hAnsi="Calibri"/>
          <w:bCs/>
        </w:rPr>
        <w:lastRenderedPageBreak/>
        <w:t xml:space="preserve">dióxido de carbono outros efeitos levam a redução dos estoques de carbono. Por exemplo, a perda de estoque de carbono devido à degradação de florestas pelas atividades humanas foi maior (57%) do que a perda pelo desmatamento (43%) em florestas da África (Gaston </w:t>
      </w:r>
      <w:proofErr w:type="gramStart"/>
      <w:r w:rsidRPr="006A2F02">
        <w:rPr>
          <w:rFonts w:ascii="Calibri" w:hAnsi="Calibri"/>
          <w:bCs/>
          <w:i/>
        </w:rPr>
        <w:t>et</w:t>
      </w:r>
      <w:proofErr w:type="gramEnd"/>
      <w:r w:rsidRPr="006A2F02">
        <w:rPr>
          <w:rFonts w:ascii="Calibri" w:hAnsi="Calibri"/>
          <w:bCs/>
          <w:i/>
        </w:rPr>
        <w:t xml:space="preserve"> al</w:t>
      </w:r>
      <w:r w:rsidRPr="006A2F02">
        <w:rPr>
          <w:rFonts w:ascii="Calibri" w:hAnsi="Calibri"/>
          <w:bCs/>
        </w:rPr>
        <w:t xml:space="preserve">. 1998). Laurance e colaboradores (1997) já alertavam que a perda de biomassa devido ao efeito de borda em paisagens antropizadas poderia ser uma fonte maior de emissões de gases de efeito estufa do que pela perda de hábitat em si. Como a biomassa vegetal em florestas é o maior repositório de carbono na vegetação, quantificar as mudanças deste estoque é imprescindível para se compreender como as mudanças no uso da terra afetam as emissões de carbono (Le </w:t>
      </w:r>
      <w:proofErr w:type="spellStart"/>
      <w:r w:rsidRPr="006A2F02">
        <w:rPr>
          <w:rFonts w:ascii="Calibri" w:hAnsi="Calibri"/>
          <w:bCs/>
        </w:rPr>
        <w:t>Toan</w:t>
      </w:r>
      <w:proofErr w:type="spellEnd"/>
      <w:r w:rsidRPr="006A2F02">
        <w:rPr>
          <w:rFonts w:ascii="Calibri" w:hAnsi="Calibri"/>
          <w:bCs/>
        </w:rPr>
        <w:t xml:space="preserve"> </w:t>
      </w:r>
      <w:proofErr w:type="gramStart"/>
      <w:r w:rsidRPr="006A2F02">
        <w:rPr>
          <w:rFonts w:ascii="Calibri" w:hAnsi="Calibri"/>
          <w:bCs/>
          <w:i/>
        </w:rPr>
        <w:t>et</w:t>
      </w:r>
      <w:proofErr w:type="gramEnd"/>
      <w:r w:rsidRPr="006A2F02">
        <w:rPr>
          <w:rFonts w:ascii="Calibri" w:hAnsi="Calibri"/>
          <w:bCs/>
          <w:i/>
        </w:rPr>
        <w:t xml:space="preserve"> al</w:t>
      </w:r>
      <w:r w:rsidRPr="006A2F02">
        <w:rPr>
          <w:rFonts w:ascii="Calibri" w:hAnsi="Calibri"/>
          <w:bCs/>
        </w:rPr>
        <w:t xml:space="preserve">. 2011). Desta forma, dimensionar </w:t>
      </w:r>
      <w:r w:rsidR="000D7E89" w:rsidRPr="006A2F02">
        <w:rPr>
          <w:rFonts w:ascii="Calibri" w:hAnsi="Calibri"/>
          <w:bCs/>
        </w:rPr>
        <w:t>a</w:t>
      </w:r>
      <w:r w:rsidRPr="006A2F02">
        <w:fldChar w:fldCharType="begin"/>
      </w:r>
      <w:bookmarkStart w:id="5" w:name="__Fieldmark__2282_2090906719"/>
      <w:r w:rsidRPr="006A2F02">
        <w:fldChar w:fldCharType="separate"/>
      </w:r>
      <w:r w:rsidRPr="006A2F02">
        <w:rPr>
          <w:rFonts w:ascii="Calibri" w:hAnsi="Calibri"/>
          <w:bCs/>
        </w:rPr>
        <w:t>a</w:t>
      </w:r>
      <w:r w:rsidRPr="006A2F02">
        <w:fldChar w:fldCharType="end"/>
      </w:r>
      <w:bookmarkEnd w:id="5"/>
      <w:r w:rsidRPr="006A2F02">
        <w:rPr>
          <w:rFonts w:ascii="Calibri" w:hAnsi="Calibri"/>
          <w:bCs/>
        </w:rPr>
        <w:t xml:space="preserve"> perda de biomassa em florestas neotropicais associada ao efeito de borda, e como isso varia dependendo do tipo florestal é um importante instrumento para subsidiar as estimativas de emissões de carbono. Adicionalmente, </w:t>
      </w:r>
      <w:bookmarkStart w:id="6" w:name="_Toc375313739"/>
      <w:bookmarkEnd w:id="6"/>
      <w:r w:rsidRPr="006A2F02">
        <w:rPr>
          <w:rFonts w:ascii="Calibri" w:hAnsi="Calibri"/>
          <w:bCs/>
        </w:rPr>
        <w:t xml:space="preserve">determinar os </w:t>
      </w:r>
      <w:r w:rsidR="00916324" w:rsidRPr="006A2F02">
        <w:rPr>
          <w:rFonts w:ascii="Calibri" w:hAnsi="Calibri"/>
          <w:bCs/>
        </w:rPr>
        <w:t>promotores</w:t>
      </w:r>
      <w:r w:rsidRPr="006A2F02">
        <w:rPr>
          <w:rFonts w:ascii="Calibri" w:hAnsi="Calibri"/>
          <w:bCs/>
        </w:rPr>
        <w:t xml:space="preserve"> da configuração espacial e temporal </w:t>
      </w:r>
      <w:r w:rsidR="007C7216" w:rsidRPr="006A2F02">
        <w:rPr>
          <w:rFonts w:ascii="Calibri" w:hAnsi="Calibri"/>
          <w:bCs/>
        </w:rPr>
        <w:t>d</w:t>
      </w:r>
      <w:r w:rsidRPr="006A2F02">
        <w:rPr>
          <w:rFonts w:ascii="Calibri" w:hAnsi="Calibri"/>
          <w:bCs/>
        </w:rPr>
        <w:t xml:space="preserve">o colapso da biomassa </w:t>
      </w:r>
      <w:r w:rsidRPr="006A2F02">
        <w:rPr>
          <w:rFonts w:ascii="Calibri" w:hAnsi="Calibri"/>
        </w:rPr>
        <w:t>é essencial para o manejo e conservação de paisagens antropizadas, assim como para nortear as diretrizes de políticas públicas que visem à preservação de serviços ecossistêmicos.</w:t>
      </w:r>
    </w:p>
    <w:p w:rsidR="00CB7A00" w:rsidRPr="006A2F02" w:rsidRDefault="00956091" w:rsidP="00FF4D9D">
      <w:pPr>
        <w:pStyle w:val="Titlle1"/>
        <w:spacing w:line="480" w:lineRule="auto"/>
        <w:jc w:val="both"/>
        <w:rPr>
          <w:szCs w:val="24"/>
        </w:rPr>
      </w:pPr>
      <w:bookmarkStart w:id="7" w:name="_Toc380397409"/>
      <w:bookmarkStart w:id="8" w:name="_Toc375313740"/>
      <w:bookmarkStart w:id="9" w:name="_Toc380962417"/>
      <w:bookmarkEnd w:id="7"/>
      <w:bookmarkEnd w:id="8"/>
      <w:r w:rsidRPr="006A2F02">
        <w:rPr>
          <w:szCs w:val="24"/>
        </w:rPr>
        <w:t xml:space="preserve">Capítulo 1. </w:t>
      </w:r>
      <w:r w:rsidR="00C83A69" w:rsidRPr="006A2F02">
        <w:rPr>
          <w:szCs w:val="24"/>
        </w:rPr>
        <w:t>I</w:t>
      </w:r>
      <w:r w:rsidRPr="006A2F02">
        <w:rPr>
          <w:szCs w:val="24"/>
        </w:rPr>
        <w:t>mpacto</w:t>
      </w:r>
      <w:r w:rsidR="00C83A69" w:rsidRPr="006A2F02">
        <w:rPr>
          <w:szCs w:val="24"/>
        </w:rPr>
        <w:t xml:space="preserve"> do efeito de borda </w:t>
      </w:r>
      <w:r w:rsidRPr="006A2F02">
        <w:rPr>
          <w:szCs w:val="24"/>
        </w:rPr>
        <w:t>na biomassa em florestas neotropicais</w:t>
      </w:r>
      <w:bookmarkEnd w:id="9"/>
    </w:p>
    <w:p w:rsidR="00CB7A00" w:rsidRPr="006A2F02" w:rsidRDefault="00A86AED" w:rsidP="00C50141">
      <w:pPr>
        <w:pStyle w:val="Ttulo2"/>
        <w:spacing w:before="0" w:after="0" w:line="480" w:lineRule="auto"/>
        <w:ind w:firstLine="720"/>
        <w:jc w:val="both"/>
        <w:rPr>
          <w:bCs/>
          <w:i w:val="0"/>
          <w:sz w:val="24"/>
          <w:szCs w:val="24"/>
        </w:rPr>
      </w:pPr>
      <w:bookmarkStart w:id="10" w:name="_Toc380962418"/>
      <w:r w:rsidRPr="006A2F02">
        <w:rPr>
          <w:i w:val="0"/>
          <w:sz w:val="24"/>
          <w:szCs w:val="24"/>
        </w:rPr>
        <w:t>Neste capítulo a</w:t>
      </w:r>
      <w:r w:rsidR="00C83A69" w:rsidRPr="006A2F02">
        <w:rPr>
          <w:i w:val="0"/>
          <w:sz w:val="24"/>
          <w:szCs w:val="24"/>
        </w:rPr>
        <w:t>valiar</w:t>
      </w:r>
      <w:r w:rsidRPr="006A2F02">
        <w:rPr>
          <w:i w:val="0"/>
          <w:sz w:val="24"/>
          <w:szCs w:val="24"/>
        </w:rPr>
        <w:t>emos</w:t>
      </w:r>
      <w:r w:rsidR="00C83A69" w:rsidRPr="006A2F02">
        <w:rPr>
          <w:i w:val="0"/>
          <w:sz w:val="24"/>
          <w:szCs w:val="24"/>
        </w:rPr>
        <w:t xml:space="preserve"> qual é a magnitude do </w:t>
      </w:r>
      <w:r w:rsidR="002A0F0A" w:rsidRPr="006A2F02">
        <w:rPr>
          <w:i w:val="0"/>
          <w:sz w:val="24"/>
          <w:szCs w:val="24"/>
        </w:rPr>
        <w:t>efeito de borda no</w:t>
      </w:r>
      <w:r w:rsidR="00DC43B6" w:rsidRPr="006A2F02">
        <w:rPr>
          <w:i w:val="0"/>
          <w:sz w:val="24"/>
          <w:szCs w:val="24"/>
        </w:rPr>
        <w:t xml:space="preserve"> </w:t>
      </w:r>
      <w:r w:rsidR="002A0F0A" w:rsidRPr="006A2F02">
        <w:rPr>
          <w:i w:val="0"/>
          <w:sz w:val="24"/>
          <w:szCs w:val="24"/>
        </w:rPr>
        <w:t>colapso</w:t>
      </w:r>
      <w:r w:rsidR="00DC43B6" w:rsidRPr="006A2F02">
        <w:rPr>
          <w:i w:val="0"/>
          <w:sz w:val="24"/>
          <w:szCs w:val="24"/>
        </w:rPr>
        <w:t xml:space="preserve"> de biomassa </w:t>
      </w:r>
      <w:r w:rsidR="00C83A69" w:rsidRPr="006A2F02">
        <w:rPr>
          <w:i w:val="0"/>
          <w:sz w:val="24"/>
          <w:szCs w:val="24"/>
        </w:rPr>
        <w:t>e</w:t>
      </w:r>
      <w:r w:rsidR="00DC43B6" w:rsidRPr="006A2F02">
        <w:rPr>
          <w:i w:val="0"/>
          <w:sz w:val="24"/>
          <w:szCs w:val="24"/>
        </w:rPr>
        <w:t>m fragmentos de</w:t>
      </w:r>
      <w:r w:rsidR="00C83A69" w:rsidRPr="006A2F02">
        <w:rPr>
          <w:i w:val="0"/>
          <w:sz w:val="24"/>
          <w:szCs w:val="24"/>
        </w:rPr>
        <w:t xml:space="preserve"> florestas neotropicais. </w:t>
      </w:r>
      <w:r w:rsidR="00D52915">
        <w:rPr>
          <w:i w:val="0"/>
          <w:sz w:val="24"/>
          <w:szCs w:val="24"/>
        </w:rPr>
        <w:t>A</w:t>
      </w:r>
      <w:r w:rsidR="00C83A69" w:rsidRPr="006A2F02">
        <w:rPr>
          <w:i w:val="0"/>
          <w:sz w:val="24"/>
          <w:szCs w:val="24"/>
        </w:rPr>
        <w:t xml:space="preserve">s florestas neotropicais </w:t>
      </w:r>
      <w:r w:rsidR="00D52915">
        <w:rPr>
          <w:i w:val="0"/>
          <w:sz w:val="24"/>
          <w:szCs w:val="24"/>
        </w:rPr>
        <w:t xml:space="preserve">apresentam </w:t>
      </w:r>
      <w:r w:rsidR="00C83A69" w:rsidRPr="006A2F02">
        <w:rPr>
          <w:i w:val="0"/>
          <w:sz w:val="24"/>
          <w:szCs w:val="24"/>
        </w:rPr>
        <w:t xml:space="preserve">diferentes fitofisionomias </w:t>
      </w:r>
      <w:r w:rsidR="00326B37">
        <w:rPr>
          <w:i w:val="0"/>
          <w:sz w:val="24"/>
          <w:szCs w:val="24"/>
        </w:rPr>
        <w:t>caracterizadas por suas</w:t>
      </w:r>
      <w:r w:rsidR="00326B37" w:rsidRPr="006A2F02">
        <w:rPr>
          <w:i w:val="0"/>
          <w:sz w:val="24"/>
          <w:szCs w:val="24"/>
        </w:rPr>
        <w:t xml:space="preserve"> distintas composições florísticas</w:t>
      </w:r>
      <w:r w:rsidR="00326B37">
        <w:rPr>
          <w:i w:val="0"/>
          <w:sz w:val="24"/>
          <w:szCs w:val="24"/>
        </w:rPr>
        <w:t xml:space="preserve"> e </w:t>
      </w:r>
      <w:r w:rsidR="00D52915">
        <w:rPr>
          <w:i w:val="0"/>
          <w:sz w:val="24"/>
          <w:szCs w:val="24"/>
        </w:rPr>
        <w:t>relacionadas</w:t>
      </w:r>
      <w:r w:rsidR="00DD3A99" w:rsidRPr="006A2F02">
        <w:rPr>
          <w:i w:val="0"/>
          <w:sz w:val="24"/>
          <w:szCs w:val="24"/>
        </w:rPr>
        <w:t xml:space="preserve"> </w:t>
      </w:r>
      <w:r w:rsidR="00D928DF">
        <w:rPr>
          <w:i w:val="0"/>
          <w:sz w:val="24"/>
          <w:szCs w:val="24"/>
        </w:rPr>
        <w:t>aos fatores edáficos</w:t>
      </w:r>
      <w:r w:rsidR="00D928DF" w:rsidRPr="006A2F02">
        <w:rPr>
          <w:i w:val="0"/>
          <w:sz w:val="24"/>
          <w:szCs w:val="24"/>
        </w:rPr>
        <w:t xml:space="preserve"> </w:t>
      </w:r>
      <w:r w:rsidR="00D928DF">
        <w:rPr>
          <w:i w:val="0"/>
          <w:sz w:val="24"/>
          <w:szCs w:val="24"/>
        </w:rPr>
        <w:t xml:space="preserve">e </w:t>
      </w:r>
      <w:r w:rsidR="00DD3A99" w:rsidRPr="006A2F02">
        <w:rPr>
          <w:i w:val="0"/>
          <w:sz w:val="24"/>
          <w:szCs w:val="24"/>
        </w:rPr>
        <w:t>às condições climáticas</w:t>
      </w:r>
      <w:r w:rsidR="00D52915">
        <w:rPr>
          <w:i w:val="0"/>
          <w:sz w:val="24"/>
          <w:szCs w:val="24"/>
        </w:rPr>
        <w:t xml:space="preserve"> do local </w:t>
      </w:r>
      <w:r w:rsidR="00966B43">
        <w:rPr>
          <w:i w:val="0"/>
          <w:sz w:val="24"/>
          <w:szCs w:val="24"/>
        </w:rPr>
        <w:t>(Richards 1998). Neste contexto,</w:t>
      </w:r>
      <w:r w:rsidR="00397749" w:rsidRPr="006A2F02">
        <w:rPr>
          <w:i w:val="0"/>
          <w:sz w:val="24"/>
          <w:szCs w:val="24"/>
        </w:rPr>
        <w:t xml:space="preserve"> é razoável supor que a severidade do efeito de borda possa diferir entre essas fitofisionomias. </w:t>
      </w:r>
      <w:r w:rsidR="00DD3A99" w:rsidRPr="006A2F02">
        <w:rPr>
          <w:i w:val="0"/>
          <w:sz w:val="24"/>
          <w:szCs w:val="24"/>
        </w:rPr>
        <w:t xml:space="preserve">Com isso, também iremos investigar se </w:t>
      </w:r>
      <w:r w:rsidR="00956091" w:rsidRPr="006A2F02">
        <w:rPr>
          <w:bCs/>
          <w:i w:val="0"/>
          <w:sz w:val="24"/>
          <w:szCs w:val="24"/>
        </w:rPr>
        <w:t xml:space="preserve">a magnitude do impacto do efeito de borda na biomassa </w:t>
      </w:r>
      <w:r w:rsidR="00DD3A99" w:rsidRPr="006A2F02">
        <w:rPr>
          <w:bCs/>
          <w:i w:val="0"/>
          <w:sz w:val="24"/>
          <w:szCs w:val="24"/>
        </w:rPr>
        <w:t xml:space="preserve">vegetal </w:t>
      </w:r>
      <w:r w:rsidR="00956091" w:rsidRPr="006A2F02">
        <w:rPr>
          <w:bCs/>
          <w:i w:val="0"/>
          <w:sz w:val="24"/>
          <w:szCs w:val="24"/>
        </w:rPr>
        <w:t>difere quanto ao tipo de fitofisionomia observada.</w:t>
      </w:r>
      <w:bookmarkEnd w:id="10"/>
    </w:p>
    <w:p w:rsidR="00CB7A00" w:rsidRPr="006A2F02" w:rsidRDefault="00956091" w:rsidP="00FF4D9D">
      <w:pPr>
        <w:pStyle w:val="Ttulo2"/>
        <w:jc w:val="both"/>
        <w:rPr>
          <w:sz w:val="24"/>
          <w:szCs w:val="24"/>
        </w:rPr>
      </w:pPr>
      <w:bookmarkStart w:id="11" w:name="_Toc380397411"/>
      <w:bookmarkStart w:id="12" w:name="_Toc380962419"/>
      <w:bookmarkEnd w:id="11"/>
      <w:r w:rsidRPr="006A2F02">
        <w:rPr>
          <w:sz w:val="24"/>
          <w:szCs w:val="24"/>
        </w:rPr>
        <w:t>Material e métodos</w:t>
      </w:r>
      <w:bookmarkEnd w:id="12"/>
    </w:p>
    <w:p w:rsidR="00CB7A00" w:rsidRPr="006A2F02" w:rsidRDefault="00956091" w:rsidP="00C50141">
      <w:pPr>
        <w:pStyle w:val="Corpodotexto"/>
        <w:spacing w:after="0" w:line="480" w:lineRule="auto"/>
        <w:ind w:firstLine="720"/>
        <w:jc w:val="both"/>
        <w:rPr>
          <w:rFonts w:ascii="Calibri" w:hAnsi="Calibri"/>
        </w:rPr>
      </w:pPr>
      <w:bookmarkStart w:id="13" w:name="_Toc375313744"/>
      <w:bookmarkEnd w:id="13"/>
      <w:r w:rsidRPr="006A2F02">
        <w:rPr>
          <w:rFonts w:ascii="Calibri" w:hAnsi="Calibri"/>
        </w:rPr>
        <w:lastRenderedPageBreak/>
        <w:t>Para avaliarmos o impacto do efeito de borda na perda de biomassa em florestas neotropicais realizaremos uma revisão sistematizada da literatura (</w:t>
      </w:r>
      <w:proofErr w:type="spellStart"/>
      <w:r w:rsidRPr="006A2F02">
        <w:rPr>
          <w:rFonts w:ascii="Calibri" w:hAnsi="Calibri"/>
        </w:rPr>
        <w:t>Pullin</w:t>
      </w:r>
      <w:proofErr w:type="spellEnd"/>
      <w:r w:rsidRPr="006A2F02">
        <w:rPr>
          <w:rFonts w:ascii="Calibri" w:hAnsi="Calibri"/>
        </w:rPr>
        <w:t xml:space="preserve"> &amp; Stewart 2006). A busca de artigos será feita na plataforma de pesquisa ISI Web </w:t>
      </w:r>
      <w:proofErr w:type="spellStart"/>
      <w:r w:rsidRPr="006A2F02">
        <w:rPr>
          <w:rFonts w:ascii="Calibri" w:hAnsi="Calibri"/>
        </w:rPr>
        <w:t>of</w:t>
      </w:r>
      <w:proofErr w:type="spellEnd"/>
      <w:r w:rsidRPr="006A2F02">
        <w:rPr>
          <w:rFonts w:ascii="Calibri" w:hAnsi="Calibri"/>
        </w:rPr>
        <w:t xml:space="preserve"> </w:t>
      </w:r>
      <w:proofErr w:type="spellStart"/>
      <w:r w:rsidRPr="006A2F02">
        <w:rPr>
          <w:rFonts w:ascii="Calibri" w:hAnsi="Calibri"/>
        </w:rPr>
        <w:t>Knowledge</w:t>
      </w:r>
      <w:proofErr w:type="spellEnd"/>
      <w:r w:rsidRPr="006A2F02">
        <w:rPr>
          <w:rFonts w:ascii="Calibri" w:hAnsi="Calibri"/>
        </w:rPr>
        <w:t xml:space="preserve"> utilizando-se palavras-chaves como “</w:t>
      </w:r>
      <w:proofErr w:type="spellStart"/>
      <w:r w:rsidRPr="006A2F02">
        <w:rPr>
          <w:rFonts w:ascii="Calibri" w:hAnsi="Calibri"/>
        </w:rPr>
        <w:t>fragmentation</w:t>
      </w:r>
      <w:proofErr w:type="spellEnd"/>
      <w:r w:rsidRPr="006A2F02">
        <w:rPr>
          <w:rFonts w:ascii="Calibri" w:hAnsi="Calibri"/>
        </w:rPr>
        <w:t>” ou “</w:t>
      </w:r>
      <w:proofErr w:type="spellStart"/>
      <w:r w:rsidRPr="006A2F02">
        <w:rPr>
          <w:rFonts w:ascii="Calibri" w:hAnsi="Calibri"/>
        </w:rPr>
        <w:t>edge</w:t>
      </w:r>
      <w:proofErr w:type="spellEnd"/>
      <w:r w:rsidRPr="006A2F02">
        <w:rPr>
          <w:rFonts w:ascii="Calibri" w:hAnsi="Calibri"/>
        </w:rPr>
        <w:t xml:space="preserve"> </w:t>
      </w:r>
      <w:proofErr w:type="spellStart"/>
      <w:r w:rsidRPr="006A2F02">
        <w:rPr>
          <w:rFonts w:ascii="Calibri" w:hAnsi="Calibri"/>
        </w:rPr>
        <w:t>effect</w:t>
      </w:r>
      <w:proofErr w:type="spellEnd"/>
      <w:r w:rsidRPr="006A2F02">
        <w:rPr>
          <w:rFonts w:ascii="Calibri" w:hAnsi="Calibri"/>
        </w:rPr>
        <w:t>” em conjunto com as palavras “</w:t>
      </w:r>
      <w:proofErr w:type="spellStart"/>
      <w:r w:rsidRPr="006A2F02">
        <w:rPr>
          <w:rFonts w:ascii="Calibri" w:hAnsi="Calibri"/>
        </w:rPr>
        <w:t>biomass</w:t>
      </w:r>
      <w:proofErr w:type="spellEnd"/>
      <w:r w:rsidRPr="006A2F02">
        <w:rPr>
          <w:rFonts w:ascii="Calibri" w:hAnsi="Calibri"/>
        </w:rPr>
        <w:t>” ou “</w:t>
      </w:r>
      <w:proofErr w:type="spellStart"/>
      <w:r w:rsidRPr="006A2F02">
        <w:rPr>
          <w:rFonts w:ascii="Calibri" w:hAnsi="Calibri"/>
        </w:rPr>
        <w:t>carbon</w:t>
      </w:r>
      <w:proofErr w:type="spellEnd"/>
      <w:r w:rsidRPr="006A2F02">
        <w:rPr>
          <w:rFonts w:ascii="Calibri" w:hAnsi="Calibri"/>
        </w:rPr>
        <w:t xml:space="preserve"> stock”, por exemplo. As palavras-chaves e expressões finais serão definidas ao longo do processo de busca dos manuscritos para contemplarem, de preferência, todos os artigos relevantes sobre os efeitos da fragmentação na biomassa da comunidade vegetal. As buscas abrangerão estudos realizados na região neotropical, entretanto a busca pode ser expandida a fim de satisfazer o tamanho amostral para a meta-análise. Alguns critérios serão seguidos para a inclusão dos artigos, como estudos que tenham feito estimativas da biomassa amostrando a borda e interior do fragmento florestal ou através de parcelas dispostas da borda em direção ao interior do fragmento e a descrição do tipo de vegetação da área. </w:t>
      </w:r>
    </w:p>
    <w:p w:rsidR="00CB7A00" w:rsidRPr="006A2F02" w:rsidRDefault="00956091" w:rsidP="00FF4D9D">
      <w:pPr>
        <w:pStyle w:val="Ttulo2"/>
        <w:jc w:val="both"/>
        <w:rPr>
          <w:sz w:val="24"/>
          <w:szCs w:val="24"/>
        </w:rPr>
      </w:pPr>
      <w:bookmarkStart w:id="14" w:name="_Toc375313745"/>
      <w:bookmarkStart w:id="15" w:name="_Toc380397412"/>
      <w:bookmarkStart w:id="16" w:name="_Toc380962420"/>
      <w:bookmarkEnd w:id="14"/>
      <w:bookmarkEnd w:id="15"/>
      <w:r w:rsidRPr="006A2F02">
        <w:rPr>
          <w:sz w:val="24"/>
          <w:szCs w:val="24"/>
        </w:rPr>
        <w:t>Análise dos dados</w:t>
      </w:r>
      <w:bookmarkEnd w:id="16"/>
    </w:p>
    <w:p w:rsidR="00CB7A00" w:rsidRPr="006A2F02" w:rsidRDefault="00956091" w:rsidP="00C50141">
      <w:pPr>
        <w:pStyle w:val="Corpodotexto"/>
        <w:spacing w:after="0" w:line="480" w:lineRule="auto"/>
        <w:ind w:firstLine="720"/>
        <w:jc w:val="both"/>
        <w:rPr>
          <w:rFonts w:ascii="Calibri" w:hAnsi="Calibri"/>
        </w:rPr>
      </w:pPr>
      <w:r w:rsidRPr="006A2F02">
        <w:rPr>
          <w:rFonts w:ascii="Calibri" w:hAnsi="Calibri"/>
        </w:rPr>
        <w:t>Os artigos selecionados através da revisão sistematizada da literatura serão utilizados para a síntese quantitativa através do uso de técnicas estatísticas de meta-análise (</w:t>
      </w:r>
      <w:proofErr w:type="spellStart"/>
      <w:r w:rsidRPr="006A2F02">
        <w:rPr>
          <w:rFonts w:ascii="Calibri" w:hAnsi="Calibri"/>
        </w:rPr>
        <w:t>Borenstein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Para avaliar a magnitude do efeito de borda sobre a biomassa vegetal estimaremos o tamanho do efeito de cada estudo. Como os estudos apresentam tanto variáveis contínuas (distância da borda) como categóricas (borda X interior) para avaliar o efeito de borda sobre a biomassa utilizaremos duas abordagens para calcular o tamanho do efeito a depender de cada caso. Em estudos com a variável preditora contínua utilizaremos o valor do coeficiente de correlação de cada modelo linear entre distância da borda e biomassa acima do solo para a estimativa do tamanho do efeito e sua variância pela métrica de </w:t>
      </w:r>
      <w:proofErr w:type="spellStart"/>
      <w:r w:rsidRPr="006A2F02">
        <w:rPr>
          <w:rFonts w:ascii="Calibri" w:hAnsi="Calibri"/>
        </w:rPr>
        <w:t>Fisher’s</w:t>
      </w:r>
      <w:proofErr w:type="spellEnd"/>
      <w:r w:rsidRPr="006A2F02">
        <w:rPr>
          <w:rFonts w:ascii="Calibri" w:hAnsi="Calibri"/>
        </w:rPr>
        <w:t xml:space="preserve"> </w:t>
      </w:r>
      <w:r w:rsidRPr="006A2F02">
        <w:rPr>
          <w:rFonts w:ascii="Calibri" w:hAnsi="Calibri"/>
          <w:i/>
        </w:rPr>
        <w:t xml:space="preserve">z </w:t>
      </w:r>
      <w:r w:rsidRPr="006A2F02">
        <w:rPr>
          <w:rFonts w:ascii="Calibri" w:hAnsi="Calibri"/>
        </w:rPr>
        <w:t>(</w:t>
      </w:r>
      <w:proofErr w:type="spellStart"/>
      <w:r w:rsidRPr="006A2F02">
        <w:rPr>
          <w:rFonts w:ascii="Calibri" w:hAnsi="Calibri"/>
        </w:rPr>
        <w:t>Borenstein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2009)</w:t>
      </w:r>
      <w:r w:rsidRPr="006A2F02">
        <w:rPr>
          <w:rFonts w:ascii="Calibri" w:hAnsi="Calibri"/>
          <w:i/>
        </w:rPr>
        <w:t xml:space="preserve">. </w:t>
      </w:r>
      <w:r w:rsidRPr="006A2F02">
        <w:rPr>
          <w:rFonts w:ascii="Calibri" w:hAnsi="Calibri"/>
        </w:rPr>
        <w:t xml:space="preserve">Para trabalhos com desenho experimental em blocos (interior X borda) usaremos a média e a variância da biomassa acima do solo por parcela para a estimativa do tamanho do efeito e sua </w:t>
      </w:r>
      <w:r w:rsidRPr="006A2F02">
        <w:rPr>
          <w:rFonts w:ascii="Calibri" w:hAnsi="Calibri"/>
        </w:rPr>
        <w:lastRenderedPageBreak/>
        <w:t xml:space="preserve">variância pela métrica </w:t>
      </w:r>
      <w:r w:rsidRPr="006A2F02">
        <w:rPr>
          <w:rFonts w:ascii="Calibri" w:hAnsi="Calibri"/>
          <w:i/>
        </w:rPr>
        <w:t xml:space="preserve">d </w:t>
      </w:r>
      <w:r w:rsidRPr="006A2F02">
        <w:rPr>
          <w:rFonts w:ascii="Calibri" w:hAnsi="Calibri"/>
        </w:rPr>
        <w:t>(</w:t>
      </w:r>
      <w:proofErr w:type="spellStart"/>
      <w:r w:rsidRPr="006A2F02">
        <w:rPr>
          <w:rFonts w:ascii="Calibri" w:hAnsi="Calibri"/>
        </w:rPr>
        <w:t>Borenstein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Converteremos os valores de </w:t>
      </w:r>
      <w:proofErr w:type="spellStart"/>
      <w:r w:rsidRPr="006A2F02">
        <w:rPr>
          <w:rFonts w:ascii="Calibri" w:hAnsi="Calibri"/>
        </w:rPr>
        <w:t>Fisher’s</w:t>
      </w:r>
      <w:proofErr w:type="spellEnd"/>
      <w:r w:rsidRPr="006A2F02">
        <w:rPr>
          <w:rFonts w:ascii="Calibri" w:hAnsi="Calibri"/>
        </w:rPr>
        <w:t xml:space="preserve"> </w:t>
      </w:r>
      <w:r w:rsidRPr="006A2F02">
        <w:rPr>
          <w:rFonts w:ascii="Calibri" w:hAnsi="Calibri"/>
          <w:i/>
        </w:rPr>
        <w:t>z</w:t>
      </w:r>
      <w:r w:rsidRPr="006A2F02">
        <w:rPr>
          <w:rFonts w:ascii="Calibri" w:hAnsi="Calibri"/>
        </w:rPr>
        <w:t xml:space="preserve"> para </w:t>
      </w:r>
      <w:r w:rsidRPr="006A2F02">
        <w:rPr>
          <w:rFonts w:ascii="Calibri" w:hAnsi="Calibri"/>
          <w:i/>
        </w:rPr>
        <w:t>d</w:t>
      </w:r>
      <w:r w:rsidRPr="006A2F02">
        <w:rPr>
          <w:rFonts w:ascii="Calibri" w:hAnsi="Calibri"/>
        </w:rPr>
        <w:t xml:space="preserve"> para incluir todos os estudos como amostras. A partir do tamanho de efeito de cada estudo calcularemos o intervalo de confiança de 95% do efeito global da presença da borda sobre a biomassa utilizando a abordagem de modelos de efeitos randômicos (</w:t>
      </w:r>
      <w:proofErr w:type="spellStart"/>
      <w:r w:rsidRPr="006A2F02">
        <w:rPr>
          <w:rFonts w:ascii="Calibri" w:hAnsi="Calibri"/>
        </w:rPr>
        <w:t>Borenstein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O tamanho do efeito é considerado significativo se o intervalo de confiança não </w:t>
      </w:r>
      <w:proofErr w:type="gramStart"/>
      <w:r w:rsidRPr="006A2F02">
        <w:rPr>
          <w:rFonts w:ascii="Calibri" w:hAnsi="Calibri"/>
        </w:rPr>
        <w:t>sobrepor</w:t>
      </w:r>
      <w:proofErr w:type="gramEnd"/>
      <w:r w:rsidRPr="006A2F02">
        <w:rPr>
          <w:rFonts w:ascii="Calibri" w:hAnsi="Calibri"/>
        </w:rPr>
        <w:t xml:space="preserve"> a zero. Para avaliar se a magnitude do efeito de borda sobre a biomassa depende do tipo de fitofisionomia usaremos o parâmetro do tamanho do efeito calculado anteriormente para cada estudo. A sumarização do efeito </w:t>
      </w:r>
      <w:r w:rsidR="00A85A96">
        <w:rPr>
          <w:rFonts w:ascii="Calibri" w:hAnsi="Calibri"/>
        </w:rPr>
        <w:t xml:space="preserve">para cada fitofisionomia </w:t>
      </w:r>
      <w:r w:rsidRPr="006A2F02">
        <w:rPr>
          <w:rFonts w:ascii="Calibri" w:hAnsi="Calibri"/>
        </w:rPr>
        <w:t>será pela construção do intervalo de confiança de 95% através dos modelos de efeito misto (</w:t>
      </w:r>
      <w:proofErr w:type="spellStart"/>
      <w:r w:rsidRPr="006A2F02">
        <w:rPr>
          <w:rFonts w:ascii="Calibri" w:hAnsi="Calibri"/>
        </w:rPr>
        <w:t>Borenstein</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w:t>
      </w:r>
    </w:p>
    <w:p w:rsidR="00CB7A00" w:rsidRPr="006A2F02" w:rsidRDefault="00956091" w:rsidP="00FF4D9D">
      <w:pPr>
        <w:pStyle w:val="Titlle1"/>
        <w:jc w:val="both"/>
        <w:rPr>
          <w:szCs w:val="24"/>
        </w:rPr>
      </w:pPr>
      <w:bookmarkStart w:id="17" w:name="_Toc375313741"/>
      <w:bookmarkStart w:id="18" w:name="_Toc380397413"/>
      <w:bookmarkStart w:id="19" w:name="_Toc380962421"/>
      <w:bookmarkEnd w:id="17"/>
      <w:bookmarkEnd w:id="18"/>
      <w:r w:rsidRPr="006A2F02">
        <w:rPr>
          <w:szCs w:val="24"/>
        </w:rPr>
        <w:t xml:space="preserve">Capítulo 2. Fatores </w:t>
      </w:r>
      <w:r w:rsidR="0017724A" w:rsidRPr="006A2F02">
        <w:rPr>
          <w:szCs w:val="24"/>
        </w:rPr>
        <w:t>promotores</w:t>
      </w:r>
      <w:r w:rsidRPr="006A2F02">
        <w:rPr>
          <w:szCs w:val="24"/>
        </w:rPr>
        <w:t xml:space="preserve"> da perda de biomassa em fragmentos florestais da Mata Atlântica</w:t>
      </w:r>
      <w:bookmarkEnd w:id="19"/>
    </w:p>
    <w:p w:rsidR="00CB7A00" w:rsidRPr="006A2F02" w:rsidRDefault="0054439C" w:rsidP="00C50141">
      <w:pPr>
        <w:pStyle w:val="Ttulo2"/>
        <w:spacing w:line="480" w:lineRule="auto"/>
        <w:ind w:firstLine="720"/>
        <w:jc w:val="both"/>
        <w:rPr>
          <w:i w:val="0"/>
          <w:sz w:val="24"/>
          <w:szCs w:val="24"/>
        </w:rPr>
      </w:pPr>
      <w:bookmarkStart w:id="20" w:name="_Toc380962422"/>
      <w:r w:rsidRPr="006A2F02">
        <w:rPr>
          <w:i w:val="0"/>
          <w:sz w:val="24"/>
          <w:szCs w:val="24"/>
        </w:rPr>
        <w:t>Neste capítulo</w:t>
      </w:r>
      <w:r w:rsidR="00956091" w:rsidRPr="006A2F02">
        <w:rPr>
          <w:i w:val="0"/>
          <w:sz w:val="24"/>
          <w:szCs w:val="24"/>
        </w:rPr>
        <w:t xml:space="preserve"> </w:t>
      </w:r>
      <w:r w:rsidR="00DA7A72">
        <w:rPr>
          <w:i w:val="0"/>
          <w:sz w:val="24"/>
          <w:szCs w:val="24"/>
        </w:rPr>
        <w:t>investigaremos</w:t>
      </w:r>
      <w:r w:rsidR="0017724A" w:rsidRPr="006A2F02">
        <w:rPr>
          <w:i w:val="0"/>
          <w:sz w:val="24"/>
          <w:szCs w:val="24"/>
        </w:rPr>
        <w:t xml:space="preserve"> qual</w:t>
      </w:r>
      <w:r w:rsidR="00956091" w:rsidRPr="006A2F02">
        <w:rPr>
          <w:i w:val="0"/>
          <w:sz w:val="24"/>
          <w:szCs w:val="24"/>
        </w:rPr>
        <w:t xml:space="preserve"> a configuração espacial e temporal da paisagem </w:t>
      </w:r>
      <w:r w:rsidR="0017724A" w:rsidRPr="006A2F02">
        <w:rPr>
          <w:i w:val="0"/>
          <w:sz w:val="24"/>
          <w:szCs w:val="24"/>
        </w:rPr>
        <w:t xml:space="preserve">que promove </w:t>
      </w:r>
      <w:r w:rsidR="00337C15" w:rsidRPr="006A2F02">
        <w:rPr>
          <w:i w:val="0"/>
          <w:sz w:val="24"/>
          <w:szCs w:val="24"/>
        </w:rPr>
        <w:t>o colapso</w:t>
      </w:r>
      <w:r w:rsidR="00956091" w:rsidRPr="006A2F02">
        <w:rPr>
          <w:i w:val="0"/>
          <w:sz w:val="24"/>
          <w:szCs w:val="24"/>
        </w:rPr>
        <w:t xml:space="preserve"> da biomassa da vegetação em fragment</w:t>
      </w:r>
      <w:r w:rsidRPr="006A2F02">
        <w:rPr>
          <w:i w:val="0"/>
          <w:sz w:val="24"/>
          <w:szCs w:val="24"/>
        </w:rPr>
        <w:t xml:space="preserve">os florestais da Mata Atlântica. Nossas hipóteses são </w:t>
      </w:r>
      <w:r w:rsidR="00974407" w:rsidRPr="006A2F02">
        <w:rPr>
          <w:i w:val="0"/>
          <w:sz w:val="24"/>
          <w:szCs w:val="24"/>
        </w:rPr>
        <w:t>de que (1) a</w:t>
      </w:r>
      <w:r w:rsidR="00956091" w:rsidRPr="006A2F02">
        <w:rPr>
          <w:i w:val="0"/>
          <w:sz w:val="24"/>
          <w:szCs w:val="24"/>
        </w:rPr>
        <w:t xml:space="preserve"> proximidade da borda afeta negati</w:t>
      </w:r>
      <w:r w:rsidR="00974407" w:rsidRPr="006A2F02">
        <w:rPr>
          <w:i w:val="0"/>
          <w:sz w:val="24"/>
          <w:szCs w:val="24"/>
        </w:rPr>
        <w:t>vamente a biomassa da vegetação, (2) a</w:t>
      </w:r>
      <w:r w:rsidR="00956091" w:rsidRPr="006A2F02">
        <w:rPr>
          <w:i w:val="0"/>
          <w:sz w:val="24"/>
          <w:szCs w:val="24"/>
        </w:rPr>
        <w:t xml:space="preserve"> influência de múltiplas bordas afeta </w:t>
      </w:r>
      <w:r w:rsidR="00974407" w:rsidRPr="006A2F02">
        <w:rPr>
          <w:i w:val="0"/>
          <w:sz w:val="24"/>
          <w:szCs w:val="24"/>
        </w:rPr>
        <w:t xml:space="preserve">negativamente </w:t>
      </w:r>
      <w:r w:rsidR="00956091" w:rsidRPr="006A2F02">
        <w:rPr>
          <w:i w:val="0"/>
          <w:sz w:val="24"/>
          <w:szCs w:val="24"/>
        </w:rPr>
        <w:t xml:space="preserve">a intensidade da perda de </w:t>
      </w:r>
      <w:r w:rsidR="00974407" w:rsidRPr="006A2F02">
        <w:rPr>
          <w:i w:val="0"/>
          <w:sz w:val="24"/>
          <w:szCs w:val="24"/>
        </w:rPr>
        <w:t>biomassa da vegetação, (3) abaixo de um limiar de cobertura vegetal da paisagem a biomassa vegetal no fragmento florestal é reduzida drasticamente, (4) q</w:t>
      </w:r>
      <w:r w:rsidR="00956091" w:rsidRPr="006A2F02">
        <w:rPr>
          <w:i w:val="0"/>
          <w:sz w:val="24"/>
          <w:szCs w:val="24"/>
        </w:rPr>
        <w:t>uanto maior a cobertura na paisagem de uma matriz c</w:t>
      </w:r>
      <w:r w:rsidR="00523A7D">
        <w:rPr>
          <w:i w:val="0"/>
          <w:sz w:val="24"/>
          <w:szCs w:val="24"/>
        </w:rPr>
        <w:t>ontrastante c</w:t>
      </w:r>
      <w:r w:rsidR="00956091" w:rsidRPr="006A2F02">
        <w:rPr>
          <w:i w:val="0"/>
          <w:sz w:val="24"/>
          <w:szCs w:val="24"/>
        </w:rPr>
        <w:t>o</w:t>
      </w:r>
      <w:r w:rsidR="00523A7D">
        <w:rPr>
          <w:i w:val="0"/>
          <w:sz w:val="24"/>
          <w:szCs w:val="24"/>
        </w:rPr>
        <w:t>m o</w:t>
      </w:r>
      <w:r w:rsidR="00956091" w:rsidRPr="006A2F02">
        <w:rPr>
          <w:i w:val="0"/>
          <w:sz w:val="24"/>
          <w:szCs w:val="24"/>
        </w:rPr>
        <w:t xml:space="preserve"> fragmento</w:t>
      </w:r>
      <w:r w:rsidR="00523A7D">
        <w:rPr>
          <w:i w:val="0"/>
          <w:sz w:val="24"/>
          <w:szCs w:val="24"/>
        </w:rPr>
        <w:t>, em termos de estrutura,</w:t>
      </w:r>
      <w:r w:rsidR="00956091" w:rsidRPr="006A2F02">
        <w:rPr>
          <w:i w:val="0"/>
          <w:sz w:val="24"/>
          <w:szCs w:val="24"/>
        </w:rPr>
        <w:t xml:space="preserve"> maior será a redução da </w:t>
      </w:r>
      <w:r w:rsidR="00974407" w:rsidRPr="006A2F02">
        <w:rPr>
          <w:i w:val="0"/>
          <w:sz w:val="24"/>
          <w:szCs w:val="24"/>
        </w:rPr>
        <w:t>biomassa no fragmento florestal e (5) a</w:t>
      </w:r>
      <w:r w:rsidR="00956091" w:rsidRPr="006A2F02">
        <w:rPr>
          <w:i w:val="0"/>
          <w:sz w:val="24"/>
          <w:szCs w:val="24"/>
        </w:rPr>
        <w:t xml:space="preserve"> perda de biomassa é mais acentuada em áreas recentemente fragmentadas e a quantidade de biomassa se estabiliza ao longo tempo;</w:t>
      </w:r>
      <w:bookmarkEnd w:id="20"/>
    </w:p>
    <w:p w:rsidR="00CB7A00" w:rsidRPr="006A2F02" w:rsidRDefault="00956091" w:rsidP="00FF4D9D">
      <w:pPr>
        <w:pStyle w:val="Ttulo2"/>
        <w:jc w:val="both"/>
        <w:rPr>
          <w:sz w:val="24"/>
          <w:szCs w:val="24"/>
        </w:rPr>
      </w:pPr>
      <w:bookmarkStart w:id="21" w:name="_Toc375313743"/>
      <w:bookmarkStart w:id="22" w:name="_Toc375313742"/>
      <w:bookmarkStart w:id="23" w:name="_Toc380397415"/>
      <w:bookmarkStart w:id="24" w:name="_Toc380962423"/>
      <w:bookmarkEnd w:id="21"/>
      <w:bookmarkEnd w:id="22"/>
      <w:bookmarkEnd w:id="23"/>
      <w:r w:rsidRPr="006A2F02">
        <w:rPr>
          <w:sz w:val="24"/>
          <w:szCs w:val="24"/>
        </w:rPr>
        <w:t>Material e métodos</w:t>
      </w:r>
      <w:bookmarkEnd w:id="24"/>
    </w:p>
    <w:p w:rsidR="00CB7A00" w:rsidRPr="006A2F02" w:rsidRDefault="00956091" w:rsidP="00C50141">
      <w:pPr>
        <w:pStyle w:val="Corpodotexto"/>
        <w:spacing w:after="0" w:line="480" w:lineRule="auto"/>
        <w:ind w:firstLine="720"/>
        <w:jc w:val="both"/>
        <w:rPr>
          <w:rFonts w:ascii="Calibri" w:hAnsi="Calibri"/>
        </w:rPr>
      </w:pPr>
      <w:bookmarkStart w:id="25" w:name="_Toc375313746"/>
      <w:bookmarkEnd w:id="25"/>
      <w:r w:rsidRPr="006A2F02">
        <w:rPr>
          <w:rFonts w:ascii="Calibri" w:hAnsi="Calibri"/>
        </w:rPr>
        <w:t xml:space="preserve">Para determinarmos como </w:t>
      </w:r>
      <w:proofErr w:type="gramStart"/>
      <w:r w:rsidRPr="006A2F02">
        <w:rPr>
          <w:rFonts w:ascii="Calibri" w:hAnsi="Calibri"/>
        </w:rPr>
        <w:t xml:space="preserve">a configuração da paisagem </w:t>
      </w:r>
      <w:r w:rsidR="004310B6" w:rsidRPr="006A2F02">
        <w:rPr>
          <w:rFonts w:ascii="Calibri" w:hAnsi="Calibri"/>
        </w:rPr>
        <w:t>que promove a perda de</w:t>
      </w:r>
      <w:r w:rsidRPr="006A2F02">
        <w:rPr>
          <w:rFonts w:ascii="Calibri" w:hAnsi="Calibri"/>
        </w:rPr>
        <w:t xml:space="preserve"> biomassa utilizaremos</w:t>
      </w:r>
      <w:proofErr w:type="gramEnd"/>
      <w:r w:rsidRPr="006A2F02">
        <w:rPr>
          <w:rFonts w:ascii="Calibri" w:hAnsi="Calibri"/>
        </w:rPr>
        <w:t xml:space="preserve"> dados secundários da literatura para compor as variáveis respostas do nosso estudo. Os dados secundários serão obtidos através de uma extensiva busca na literatura de estudos </w:t>
      </w:r>
      <w:proofErr w:type="spellStart"/>
      <w:r w:rsidRPr="006A2F02">
        <w:rPr>
          <w:rFonts w:ascii="Calibri" w:hAnsi="Calibri"/>
        </w:rPr>
        <w:lastRenderedPageBreak/>
        <w:t>fitossociológicos</w:t>
      </w:r>
      <w:proofErr w:type="spellEnd"/>
      <w:r w:rsidRPr="006A2F02">
        <w:rPr>
          <w:rFonts w:ascii="Calibri" w:hAnsi="Calibri"/>
        </w:rPr>
        <w:t xml:space="preserve"> e de estrutura da comunidade vegetal, incluindo artigos, monografias, dissertações e teses ao bando de dados. Este levantamento complementa uma lista prévia que contempla trabalhos do bioma Mata Atlântica da região sul e sudeste do </w:t>
      </w:r>
      <w:proofErr w:type="gramStart"/>
      <w:r w:rsidRPr="006A2F02">
        <w:rPr>
          <w:rFonts w:ascii="Calibri" w:hAnsi="Calibri"/>
        </w:rPr>
        <w:t>Brasil divulgados até 2010</w:t>
      </w:r>
      <w:proofErr w:type="gramEnd"/>
      <w:r w:rsidRPr="006A2F02">
        <w:rPr>
          <w:rFonts w:ascii="Calibri" w:hAnsi="Calibri"/>
        </w:rPr>
        <w:t xml:space="preserve"> (Oliveira-Filho 2010). Com isso, expandiremos este banco de dados secundários para trabalhos publicados ou divulgados até o ano de 2013 e incluiremos a região nordeste no banco de dados. O levantamento dos estudos está sendo realizado em parceria com outro projeto conduzido pelo </w:t>
      </w:r>
      <w:proofErr w:type="spellStart"/>
      <w:r w:rsidRPr="006A2F02">
        <w:rPr>
          <w:rFonts w:ascii="Calibri" w:hAnsi="Calibri"/>
        </w:rPr>
        <w:t>pós-doutorando</w:t>
      </w:r>
      <w:proofErr w:type="spellEnd"/>
      <w:r w:rsidRPr="006A2F02">
        <w:rPr>
          <w:rFonts w:ascii="Calibri" w:hAnsi="Calibri"/>
        </w:rPr>
        <w:t xml:space="preserve"> Renato Lima, com supervisão do Dr. Paulo Inácio Prado e apoio da FAPESP (</w:t>
      </w:r>
      <w:hyperlink r:id="rId5">
        <w:r w:rsidRPr="006A2F02">
          <w:rPr>
            <w:rStyle w:val="LinkdaInternet"/>
            <w:rFonts w:ascii="Calibri" w:hAnsi="Calibri"/>
          </w:rPr>
          <w:t>http://www.bv.fapesp.br/pt/bolsas/145695/o-papel-da-diversidade-funcional-na-estruturacao-de-comunidades-arboreas-tropicais-uma-abordagem-bas/</w:t>
        </w:r>
      </w:hyperlink>
      <w:r w:rsidRPr="006A2F02">
        <w:rPr>
          <w:rFonts w:ascii="Calibri" w:hAnsi="Calibri"/>
        </w:rPr>
        <w:t>).</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As buscas estão sendo realizadas no ISI Web </w:t>
      </w:r>
      <w:proofErr w:type="spellStart"/>
      <w:r w:rsidRPr="006A2F02">
        <w:rPr>
          <w:rFonts w:ascii="Calibri" w:hAnsi="Calibri"/>
        </w:rPr>
        <w:t>of</w:t>
      </w:r>
      <w:proofErr w:type="spellEnd"/>
      <w:r w:rsidRPr="006A2F02">
        <w:rPr>
          <w:rFonts w:ascii="Calibri" w:hAnsi="Calibri"/>
        </w:rPr>
        <w:t xml:space="preserve"> </w:t>
      </w:r>
      <w:proofErr w:type="spellStart"/>
      <w:r w:rsidRPr="006A2F02">
        <w:rPr>
          <w:rFonts w:ascii="Calibri" w:hAnsi="Calibri"/>
        </w:rPr>
        <w:t>Knowledge</w:t>
      </w:r>
      <w:proofErr w:type="spellEnd"/>
      <w:r w:rsidRPr="006A2F02">
        <w:rPr>
          <w:rFonts w:ascii="Calibri" w:hAnsi="Calibri"/>
        </w:rPr>
        <w:t xml:space="preserve"> e no Google</w:t>
      </w:r>
      <w:r w:rsidR="006A6C37">
        <w:rPr>
          <w:rFonts w:ascii="Calibri" w:hAnsi="Calibri"/>
        </w:rPr>
        <w:t xml:space="preserve"> Acadêmico</w:t>
      </w:r>
      <w:r w:rsidRPr="006A2F02">
        <w:rPr>
          <w:rFonts w:ascii="Calibri" w:hAnsi="Calibri"/>
        </w:rPr>
        <w:t xml:space="preserve">, este último incluído para introduzir monografias, dissertações e teses nas buscas. A literatura cinza foi incluída a fim de ampliarmos a captura de trabalhos com a lista completa das espécies coletadas, dados usualmente suprimidos de artigos científicos. As palavras-chaves utilizadas </w:t>
      </w:r>
      <w:r w:rsidR="008C2559" w:rsidRPr="006A2F02">
        <w:rPr>
          <w:rFonts w:ascii="Calibri" w:hAnsi="Calibri"/>
        </w:rPr>
        <w:t>são</w:t>
      </w:r>
      <w:r w:rsidRPr="006A2F02">
        <w:rPr>
          <w:rFonts w:ascii="Calibri" w:hAnsi="Calibri"/>
        </w:rPr>
        <w:t>: “fitossociologia” ou “</w:t>
      </w:r>
      <w:proofErr w:type="spellStart"/>
      <w:r w:rsidRPr="006A2F02">
        <w:rPr>
          <w:rFonts w:ascii="Calibri" w:hAnsi="Calibri"/>
        </w:rPr>
        <w:t>phytosociologic</w:t>
      </w:r>
      <w:proofErr w:type="spellEnd"/>
      <w:r w:rsidRPr="006A2F02">
        <w:rPr>
          <w:rFonts w:ascii="Calibri" w:hAnsi="Calibri"/>
        </w:rPr>
        <w:t>”; “</w:t>
      </w:r>
      <w:proofErr w:type="spellStart"/>
      <w:proofErr w:type="gramStart"/>
      <w:r w:rsidRPr="006A2F02">
        <w:rPr>
          <w:rFonts w:ascii="Calibri" w:hAnsi="Calibri"/>
        </w:rPr>
        <w:t>forest</w:t>
      </w:r>
      <w:proofErr w:type="spellEnd"/>
      <w:proofErr w:type="gramEnd"/>
      <w:r w:rsidRPr="006A2F02">
        <w:rPr>
          <w:rFonts w:ascii="Calibri" w:hAnsi="Calibri"/>
        </w:rPr>
        <w:t>” e “</w:t>
      </w:r>
      <w:proofErr w:type="spellStart"/>
      <w:r w:rsidRPr="006A2F02">
        <w:rPr>
          <w:rFonts w:ascii="Calibri" w:hAnsi="Calibri"/>
        </w:rPr>
        <w:t>trees</w:t>
      </w:r>
      <w:proofErr w:type="spellEnd"/>
      <w:r w:rsidRPr="006A2F02">
        <w:rPr>
          <w:rFonts w:ascii="Calibri" w:hAnsi="Calibri"/>
        </w:rPr>
        <w:t>” e ”</w:t>
      </w:r>
      <w:proofErr w:type="spellStart"/>
      <w:r w:rsidRPr="006A2F02">
        <w:rPr>
          <w:rFonts w:ascii="Calibri" w:hAnsi="Calibri"/>
        </w:rPr>
        <w:t>structure</w:t>
      </w:r>
      <w:proofErr w:type="spellEnd"/>
      <w:r w:rsidRPr="006A2F02">
        <w:rPr>
          <w:rFonts w:ascii="Calibri" w:hAnsi="Calibri"/>
        </w:rPr>
        <w:t>”;  “floresta” e “arbóreo” e “estrutura”; “</w:t>
      </w:r>
      <w:proofErr w:type="spellStart"/>
      <w:r w:rsidRPr="006A2F02">
        <w:rPr>
          <w:rFonts w:ascii="Calibri" w:hAnsi="Calibri"/>
        </w:rPr>
        <w:t>forest</w:t>
      </w:r>
      <w:proofErr w:type="spellEnd"/>
      <w:r w:rsidRPr="006A2F02">
        <w:rPr>
          <w:rFonts w:ascii="Calibri" w:hAnsi="Calibri"/>
        </w:rPr>
        <w:t>” e “</w:t>
      </w:r>
      <w:proofErr w:type="spellStart"/>
      <w:r w:rsidRPr="006A2F02">
        <w:rPr>
          <w:rFonts w:ascii="Calibri" w:hAnsi="Calibri"/>
        </w:rPr>
        <w:t>tree</w:t>
      </w:r>
      <w:proofErr w:type="spellEnd"/>
      <w:r w:rsidRPr="006A2F02">
        <w:rPr>
          <w:rFonts w:ascii="Calibri" w:hAnsi="Calibri"/>
        </w:rPr>
        <w:t>” e “</w:t>
      </w:r>
      <w:proofErr w:type="spellStart"/>
      <w:r w:rsidRPr="006A2F02">
        <w:rPr>
          <w:rFonts w:ascii="Calibri" w:hAnsi="Calibri"/>
        </w:rPr>
        <w:t>composition</w:t>
      </w:r>
      <w:proofErr w:type="spellEnd"/>
      <w:r w:rsidRPr="006A2F02">
        <w:rPr>
          <w:rFonts w:ascii="Calibri" w:hAnsi="Calibri"/>
        </w:rPr>
        <w:t xml:space="preserve">”. No Google </w:t>
      </w:r>
      <w:r w:rsidR="006A6C37">
        <w:rPr>
          <w:rFonts w:ascii="Calibri" w:hAnsi="Calibri"/>
        </w:rPr>
        <w:t>Acadêmico</w:t>
      </w:r>
      <w:bookmarkStart w:id="26" w:name="_GoBack"/>
      <w:bookmarkEnd w:id="26"/>
      <w:r w:rsidR="006A6C37">
        <w:rPr>
          <w:rFonts w:ascii="Calibri" w:hAnsi="Calibri"/>
        </w:rPr>
        <w:t xml:space="preserve"> </w:t>
      </w:r>
      <w:r w:rsidRPr="006A2F02">
        <w:rPr>
          <w:rFonts w:ascii="Calibri" w:hAnsi="Calibri"/>
        </w:rPr>
        <w:t>analisa</w:t>
      </w:r>
      <w:r w:rsidR="008C2559" w:rsidRPr="006A2F02">
        <w:rPr>
          <w:rFonts w:ascii="Calibri" w:hAnsi="Calibri"/>
        </w:rPr>
        <w:t>mos</w:t>
      </w:r>
      <w:r w:rsidRPr="006A2F02">
        <w:rPr>
          <w:rFonts w:ascii="Calibri" w:hAnsi="Calibri"/>
        </w:rPr>
        <w:t xml:space="preserve"> os 100 primeiros trabalhos que aparecem ao realizarmos a busca para a seleção dos estudos que adentrarão no banco de dados. Estipulamos este limite para </w:t>
      </w:r>
      <w:proofErr w:type="gramStart"/>
      <w:r w:rsidRPr="006A2F02">
        <w:rPr>
          <w:rFonts w:ascii="Calibri" w:hAnsi="Calibri"/>
        </w:rPr>
        <w:t>otimizarmos</w:t>
      </w:r>
      <w:proofErr w:type="gramEnd"/>
      <w:r w:rsidRPr="006A2F02">
        <w:rPr>
          <w:rFonts w:ascii="Calibri" w:hAnsi="Calibri"/>
        </w:rPr>
        <w:t xml:space="preserve"> as buscas, pois geralmente após este número os trabalhos capturados são pouco correlatos com o tema de interess</w:t>
      </w:r>
      <w:r w:rsidR="008C2559" w:rsidRPr="006A2F02">
        <w:rPr>
          <w:rFonts w:ascii="Calibri" w:hAnsi="Calibri"/>
        </w:rPr>
        <w:t>e. Dentre esta lista seleciona</w:t>
      </w:r>
      <w:r w:rsidRPr="006A2F02">
        <w:rPr>
          <w:rFonts w:ascii="Calibri" w:hAnsi="Calibri"/>
        </w:rPr>
        <w:t xml:space="preserve">mos os estudos que apresentem as seguintes informações: número de indivíduos da espécie ou sua abundância relativa, área basal da espécie, tipo de vegetação amostrada, área (ha) amostrada, localização e coordenadas geográficas do ponto de amostragem, área (ha) do local do estudo, data de realização do estudo.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A partir da localização da parcela presente no fragmento florestal amostrado utilizaremos imagens de satélite do mesmo período em que o estudo foi desenvolvido para a estimativa de parâmetros da paisagem em torno da parcela. Utilizaremos o repositório de imagens de </w:t>
      </w:r>
      <w:r w:rsidRPr="006A2F02">
        <w:rPr>
          <w:rFonts w:ascii="Calibri" w:hAnsi="Calibri"/>
        </w:rPr>
        <w:lastRenderedPageBreak/>
        <w:t xml:space="preserve">sensoriamento remoto do Brasil do INPE para obtenção das imagens (disponível em </w:t>
      </w:r>
      <w:hyperlink r:id="rId6">
        <w:r w:rsidRPr="006A2F02">
          <w:rPr>
            <w:rStyle w:val="LinkdaInternet"/>
            <w:rFonts w:ascii="Calibri" w:hAnsi="Calibri"/>
          </w:rPr>
          <w:t>http://www.dgi.inpe.br/CDSR/</w:t>
        </w:r>
      </w:hyperlink>
      <w:r w:rsidRPr="006A2F02">
        <w:rPr>
          <w:rFonts w:ascii="Calibri" w:hAnsi="Calibri"/>
        </w:rPr>
        <w:t xml:space="preserve">). Uma área de influência a partir da localização do ponto amostrado será </w:t>
      </w:r>
      <w:proofErr w:type="gramStart"/>
      <w:r w:rsidRPr="006A2F02">
        <w:rPr>
          <w:rFonts w:ascii="Calibri" w:hAnsi="Calibri"/>
        </w:rPr>
        <w:t>determinado</w:t>
      </w:r>
      <w:proofErr w:type="gramEnd"/>
      <w:r w:rsidRPr="006A2F02">
        <w:rPr>
          <w:rFonts w:ascii="Calibri" w:hAnsi="Calibri"/>
        </w:rPr>
        <w:t xml:space="preserve">, configurando assim a dimensão da paisagem. A extensão deste buffer será determinada após uma análise exploratória preliminar testando diferentes distâncias e verificando qual a melhor </w:t>
      </w:r>
      <w:r w:rsidR="006204CB" w:rsidRPr="006A2F02">
        <w:rPr>
          <w:rFonts w:ascii="Calibri" w:hAnsi="Calibri"/>
        </w:rPr>
        <w:t>escala</w:t>
      </w:r>
      <w:r w:rsidRPr="006A2F02">
        <w:rPr>
          <w:rFonts w:ascii="Calibri" w:hAnsi="Calibri"/>
        </w:rPr>
        <w:t xml:space="preserve"> para a caracterização da paisagem </w:t>
      </w:r>
      <w:r w:rsidR="006204CB" w:rsidRPr="006A2F02">
        <w:rPr>
          <w:rFonts w:ascii="Calibri" w:hAnsi="Calibri"/>
        </w:rPr>
        <w:t>de</w:t>
      </w:r>
      <w:r w:rsidRPr="006A2F02">
        <w:rPr>
          <w:rFonts w:ascii="Calibri" w:hAnsi="Calibri"/>
        </w:rPr>
        <w:t xml:space="preserve"> estudo.</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Para determinar o impacto do efeito de borda sobre a biomassa em remanescentes de Mata Atlântica utilizaremos duas variáveis respostas, a somatória da área basal total das espécies do ponto amostrado e a média da densidade da madeira de cada espécie por parcela. As duas variáveis são linearmente relacionadas com biomassa (Baker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2004) e por isso serão utilizadas como proxy da biomassa acima do solo. Utilizaremos as estimativas de densidade da madeira do banco de dados global de Chave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e </w:t>
      </w:r>
      <w:proofErr w:type="spellStart"/>
      <w:r w:rsidRPr="006A2F02">
        <w:rPr>
          <w:rFonts w:ascii="Calibri" w:hAnsi="Calibri"/>
        </w:rPr>
        <w:t>Zane</w:t>
      </w:r>
      <w:proofErr w:type="spellEnd"/>
      <w:r w:rsidRPr="006A2F02">
        <w:rPr>
          <w:rFonts w:ascii="Calibri" w:hAnsi="Calibri"/>
        </w:rPr>
        <w:t xml:space="preserve"> </w:t>
      </w:r>
      <w:r w:rsidRPr="006A2F02">
        <w:rPr>
          <w:rFonts w:ascii="Calibri" w:hAnsi="Calibri"/>
          <w:i/>
        </w:rPr>
        <w:t>et al</w:t>
      </w:r>
      <w:r w:rsidRPr="006A2F02">
        <w:rPr>
          <w:rFonts w:ascii="Calibri" w:hAnsi="Calibri"/>
        </w:rPr>
        <w:t xml:space="preserve">. (2009) e de publicações locais.  </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As variáveis explanatórias serão baseadas nas relações entre o ponto de amostragem e a cobertura vegetal da paisagem (porcentagem de cobertura vegetal), a borda do fragmento (distância da borda mais próxima e índice de bordas múltiplas), o tipo de matriz dominante na paisagem (proporção da área ocupada pela matriz) e o tempo de fragmentação. O índice de bordas múltiplas será desenvolvido pesando a influência de cada pixel de borda do fragmento em relação à distância do ponto amostrado. Com relação à matriz dominante da paisagem, testaremos a influência de três tipos que diferem quanto ao grau de similaridade estrutural em relação ao fragmento florestal, sendo eles áreas de </w:t>
      </w:r>
      <w:proofErr w:type="spellStart"/>
      <w:r w:rsidRPr="006A2F02">
        <w:rPr>
          <w:rFonts w:ascii="Calibri" w:hAnsi="Calibri"/>
        </w:rPr>
        <w:t>agrofloresta</w:t>
      </w:r>
      <w:proofErr w:type="spellEnd"/>
      <w:r w:rsidRPr="006A2F02">
        <w:rPr>
          <w:rFonts w:ascii="Calibri" w:hAnsi="Calibri"/>
        </w:rPr>
        <w:t>, silvicultura e pastagens. Por fim, estimaremos o tempo de fragmentação através dos mapas produzidos e disponibilizados pela SOS Mata Atlântica &amp; INPE (</w:t>
      </w:r>
      <w:hyperlink r:id="rId7">
        <w:r w:rsidRPr="006A2F02">
          <w:rPr>
            <w:rStyle w:val="LinkdaInternet"/>
            <w:rFonts w:ascii="Calibri" w:hAnsi="Calibri"/>
          </w:rPr>
          <w:t>http://www.sosma.org.br/projeto/atlas-da-mata-atlantica/</w:t>
        </w:r>
      </w:hyperlink>
      <w:r w:rsidRPr="006A2F02">
        <w:rPr>
          <w:rFonts w:ascii="Calibri" w:hAnsi="Calibri"/>
        </w:rPr>
        <w:t xml:space="preserve">) que monitoram a Floresta Atlântica desde 1985 divulgando estes mapas em períodos de até cinco anos (SOS Mata Atlântica &amp; INPE 1993, 2000, 2008, 2013). Com isso, o tempo de fragmentação será estimado cruzando-se a </w:t>
      </w:r>
      <w:proofErr w:type="spellStart"/>
      <w:r w:rsidRPr="006A2F02">
        <w:rPr>
          <w:rFonts w:ascii="Calibri" w:hAnsi="Calibri"/>
        </w:rPr>
        <w:t>cronosequência</w:t>
      </w:r>
      <w:proofErr w:type="spellEnd"/>
      <w:r w:rsidRPr="006A2F02">
        <w:rPr>
          <w:rFonts w:ascii="Calibri" w:hAnsi="Calibri"/>
        </w:rPr>
        <w:t xml:space="preserve"> destes mapas com a imagem do ano do levantamento do estudo e será representado em classes temporais.</w:t>
      </w:r>
    </w:p>
    <w:p w:rsidR="00CB7A00" w:rsidRPr="006A2F02" w:rsidRDefault="00956091" w:rsidP="00FF4D9D">
      <w:pPr>
        <w:pStyle w:val="Ttulo2"/>
        <w:jc w:val="both"/>
        <w:rPr>
          <w:sz w:val="24"/>
          <w:szCs w:val="24"/>
        </w:rPr>
      </w:pPr>
      <w:bookmarkStart w:id="27" w:name="_Toc375313747"/>
      <w:bookmarkStart w:id="28" w:name="_Toc380397416"/>
      <w:bookmarkStart w:id="29" w:name="_Toc380962424"/>
      <w:bookmarkEnd w:id="27"/>
      <w:bookmarkEnd w:id="28"/>
      <w:r w:rsidRPr="006A2F02">
        <w:rPr>
          <w:sz w:val="24"/>
          <w:szCs w:val="24"/>
        </w:rPr>
        <w:lastRenderedPageBreak/>
        <w:t>Análise dos dados</w:t>
      </w:r>
      <w:bookmarkEnd w:id="29"/>
    </w:p>
    <w:p w:rsidR="00CB7A00" w:rsidRPr="006A2F02" w:rsidRDefault="00956091" w:rsidP="00C50141">
      <w:pPr>
        <w:pStyle w:val="Corpodotexto"/>
        <w:spacing w:after="0" w:line="480" w:lineRule="auto"/>
        <w:ind w:firstLine="720"/>
        <w:jc w:val="both"/>
        <w:rPr>
          <w:rFonts w:ascii="Calibri" w:hAnsi="Calibri"/>
        </w:rPr>
      </w:pPr>
      <w:r w:rsidRPr="006A2F02">
        <w:rPr>
          <w:rFonts w:ascii="Calibri" w:hAnsi="Calibri"/>
        </w:rPr>
        <w:t xml:space="preserve">Modelos lineares generalizados (GLM) serão utilizados para inferir o efeito das variáveis da configuração espacial (distância da borda mais próxima e índice de bordas múltiplas, </w:t>
      </w:r>
      <w:r w:rsidR="00FB6B12" w:rsidRPr="006A2F02">
        <w:rPr>
          <w:rFonts w:ascii="Calibri" w:hAnsi="Calibri"/>
        </w:rPr>
        <w:t xml:space="preserve">porcentagem de cobertura vegetal, </w:t>
      </w:r>
      <w:r w:rsidRPr="006A2F02">
        <w:rPr>
          <w:rFonts w:ascii="Calibri" w:hAnsi="Calibri"/>
        </w:rPr>
        <w:t xml:space="preserve">proporção da área ocupada pela matriz) e temporal (classes do tempo de fragmentação) sobre a área basal e a densidade de madeira. </w:t>
      </w:r>
    </w:p>
    <w:p w:rsidR="0054439C" w:rsidRPr="006A2F02" w:rsidRDefault="0054439C" w:rsidP="00FF4D9D">
      <w:pPr>
        <w:pStyle w:val="Ttulo2"/>
        <w:jc w:val="both"/>
        <w:rPr>
          <w:sz w:val="24"/>
          <w:szCs w:val="24"/>
        </w:rPr>
      </w:pPr>
      <w:bookmarkStart w:id="30" w:name="_Toc380962425"/>
      <w:r w:rsidRPr="006A2F02">
        <w:rPr>
          <w:sz w:val="24"/>
          <w:szCs w:val="24"/>
        </w:rPr>
        <w:t>Resultados esperados</w:t>
      </w:r>
      <w:bookmarkEnd w:id="30"/>
    </w:p>
    <w:p w:rsidR="00974407" w:rsidRPr="006A2F02" w:rsidRDefault="00DE3DA0" w:rsidP="00C50141">
      <w:pPr>
        <w:pStyle w:val="Corpodotexto"/>
        <w:spacing w:after="0" w:line="480" w:lineRule="auto"/>
        <w:ind w:firstLine="720"/>
        <w:jc w:val="both"/>
        <w:rPr>
          <w:rFonts w:ascii="Calibri" w:hAnsi="Calibri"/>
        </w:rPr>
      </w:pPr>
      <w:r w:rsidRPr="006A2F02">
        <w:rPr>
          <w:rFonts w:ascii="Calibri" w:hAnsi="Calibri"/>
        </w:rPr>
        <w:t>De acordo com cada hipótese formulada espera-se que (1) quanto menor a distância da borda mais próxima menor a densidade de madeira e a área basal a vegetação, (2) a área basal e da densidade de madeira da vegetação declinam à medida que o índice de bordas múltiplas aumenta, (3) e</w:t>
      </w:r>
      <w:r w:rsidR="00974407" w:rsidRPr="006A2F02">
        <w:rPr>
          <w:rFonts w:ascii="Calibri" w:hAnsi="Calibri"/>
        </w:rPr>
        <w:t xml:space="preserve">m </w:t>
      </w:r>
      <w:r w:rsidRPr="006A2F02">
        <w:rPr>
          <w:rFonts w:ascii="Calibri" w:hAnsi="Calibri"/>
        </w:rPr>
        <w:t>níveis intermediários</w:t>
      </w:r>
      <w:r w:rsidR="00974407" w:rsidRPr="006A2F02">
        <w:rPr>
          <w:rFonts w:ascii="Calibri" w:hAnsi="Calibri"/>
        </w:rPr>
        <w:t xml:space="preserve"> de cobertura vegetal na paisagem a área basal e a densidade de madeira</w:t>
      </w:r>
      <w:r w:rsidRPr="006A2F02">
        <w:rPr>
          <w:rFonts w:ascii="Calibri" w:hAnsi="Calibri"/>
        </w:rPr>
        <w:t xml:space="preserve"> declinam e de forma </w:t>
      </w:r>
      <w:proofErr w:type="gramStart"/>
      <w:r w:rsidRPr="006A2F02">
        <w:rPr>
          <w:rFonts w:ascii="Calibri" w:hAnsi="Calibri"/>
        </w:rPr>
        <w:t>não-linear</w:t>
      </w:r>
      <w:proofErr w:type="gramEnd"/>
      <w:r w:rsidRPr="006A2F02">
        <w:rPr>
          <w:rFonts w:ascii="Calibri" w:hAnsi="Calibri"/>
        </w:rPr>
        <w:t>, (4) a</w:t>
      </w:r>
      <w:r w:rsidR="00974407" w:rsidRPr="006A2F02">
        <w:rPr>
          <w:rFonts w:ascii="Calibri" w:hAnsi="Calibri"/>
        </w:rPr>
        <w:t xml:space="preserve"> área basal e a densidade de madeira declinam com o incremento da porcentagem de cobertura na paisagem de áreas de matriz de silvicultura e pastagens, sendo que para matrizes agroflorestais </w:t>
      </w:r>
      <w:r w:rsidRPr="006A2F02">
        <w:rPr>
          <w:rFonts w:ascii="Calibri" w:hAnsi="Calibri"/>
        </w:rPr>
        <w:t>este efeito é menor e (5) a</w:t>
      </w:r>
      <w:r w:rsidR="00974407" w:rsidRPr="006A2F02">
        <w:rPr>
          <w:rFonts w:ascii="Calibri" w:hAnsi="Calibri"/>
        </w:rPr>
        <w:t xml:space="preserve"> densidade da madeira e a área basal da vegetação declinam de forma não-linear</w:t>
      </w:r>
      <w:r w:rsidR="00FB6B12">
        <w:rPr>
          <w:rFonts w:ascii="Calibri" w:hAnsi="Calibri"/>
        </w:rPr>
        <w:t>;</w:t>
      </w:r>
      <w:r w:rsidR="00974407" w:rsidRPr="006A2F02">
        <w:rPr>
          <w:rFonts w:ascii="Calibri" w:hAnsi="Calibri"/>
        </w:rPr>
        <w:t xml:space="preserve"> </w:t>
      </w:r>
      <w:r w:rsidR="00FB6B12">
        <w:rPr>
          <w:rFonts w:ascii="Calibri" w:hAnsi="Calibri"/>
        </w:rPr>
        <w:t>n</w:t>
      </w:r>
      <w:r w:rsidR="00974407" w:rsidRPr="006A2F02">
        <w:rPr>
          <w:rFonts w:ascii="Calibri" w:hAnsi="Calibri"/>
        </w:rPr>
        <w:t>as classes iniciais de tempo de fragmentação ocorre o severo declínio da densidade de madeira e na área basal da vegetação e estes parâmetros se estabilizam nas classes mais avançadas de tempo de fragmentação.</w:t>
      </w:r>
    </w:p>
    <w:p w:rsidR="00CB7A00" w:rsidRPr="006A2F02" w:rsidRDefault="00956091" w:rsidP="00FF4D9D">
      <w:pPr>
        <w:pStyle w:val="Titlle1"/>
        <w:jc w:val="both"/>
        <w:rPr>
          <w:szCs w:val="24"/>
        </w:rPr>
      </w:pPr>
      <w:bookmarkStart w:id="31" w:name="_Toc380397417"/>
      <w:bookmarkStart w:id="32" w:name="_Toc380962426"/>
      <w:r w:rsidRPr="006A2F02">
        <w:rPr>
          <w:szCs w:val="24"/>
        </w:rPr>
        <w:t xml:space="preserve">Capítulo 3. </w:t>
      </w:r>
      <w:bookmarkEnd w:id="31"/>
      <w:r w:rsidR="00763412">
        <w:rPr>
          <w:szCs w:val="24"/>
        </w:rPr>
        <w:t xml:space="preserve">Fragmentação florestal leva a </w:t>
      </w:r>
      <w:r w:rsidRPr="006A2F02">
        <w:rPr>
          <w:szCs w:val="24"/>
        </w:rPr>
        <w:t>homogeneização da vegetação na Floresta Atlântica?</w:t>
      </w:r>
      <w:bookmarkEnd w:id="32"/>
    </w:p>
    <w:p w:rsidR="00FE1379" w:rsidRPr="006A2F02" w:rsidRDefault="00FE1379" w:rsidP="00C50141">
      <w:pPr>
        <w:pStyle w:val="Ttulo2"/>
        <w:spacing w:after="0" w:line="480" w:lineRule="auto"/>
        <w:ind w:firstLine="720"/>
        <w:jc w:val="both"/>
        <w:rPr>
          <w:rFonts w:eastAsia="DejaVu Sans" w:cs="Lohit Hindi"/>
          <w:i w:val="0"/>
          <w:color w:val="00000A"/>
          <w:sz w:val="24"/>
          <w:szCs w:val="24"/>
          <w:lang w:eastAsia="zh-CN" w:bidi="hi-IN"/>
        </w:rPr>
      </w:pPr>
      <w:bookmarkStart w:id="33" w:name="_Toc380962427"/>
      <w:r w:rsidRPr="006A2F02">
        <w:rPr>
          <w:rFonts w:eastAsia="DejaVu Sans" w:cs="Lohit Hindi"/>
          <w:i w:val="0"/>
          <w:color w:val="00000A"/>
          <w:sz w:val="24"/>
          <w:szCs w:val="24"/>
          <w:lang w:eastAsia="zh-CN" w:bidi="hi-IN"/>
        </w:rPr>
        <w:t>Neste capítulo</w:t>
      </w:r>
      <w:r w:rsidR="00956091" w:rsidRPr="006A2F02">
        <w:rPr>
          <w:rFonts w:eastAsia="DejaVu Sans" w:cs="Lohit Hindi"/>
          <w:i w:val="0"/>
          <w:color w:val="00000A"/>
          <w:sz w:val="24"/>
          <w:szCs w:val="24"/>
          <w:lang w:eastAsia="zh-CN" w:bidi="hi-IN"/>
        </w:rPr>
        <w:t xml:space="preserve"> </w:t>
      </w:r>
      <w:r w:rsidR="00DA7A72">
        <w:rPr>
          <w:rFonts w:eastAsia="DejaVu Sans" w:cs="Lohit Hindi"/>
          <w:i w:val="0"/>
          <w:color w:val="00000A"/>
          <w:sz w:val="24"/>
          <w:szCs w:val="24"/>
          <w:lang w:eastAsia="zh-CN" w:bidi="hi-IN"/>
        </w:rPr>
        <w:t>investigaremos</w:t>
      </w:r>
      <w:r w:rsidRPr="006A2F02">
        <w:rPr>
          <w:rFonts w:eastAsia="DejaVu Sans" w:cs="Lohit Hindi"/>
          <w:i w:val="0"/>
          <w:color w:val="00000A"/>
          <w:sz w:val="24"/>
          <w:szCs w:val="24"/>
          <w:lang w:eastAsia="zh-CN" w:bidi="hi-IN"/>
        </w:rPr>
        <w:t xml:space="preserve"> qual a trajetória da mudança da composição da vegetação</w:t>
      </w:r>
      <w:r w:rsidR="006A0432">
        <w:rPr>
          <w:rFonts w:eastAsia="DejaVu Sans" w:cs="Lohit Hindi"/>
          <w:i w:val="0"/>
          <w:color w:val="00000A"/>
          <w:sz w:val="24"/>
          <w:szCs w:val="24"/>
          <w:lang w:eastAsia="zh-CN" w:bidi="hi-IN"/>
        </w:rPr>
        <w:t xml:space="preserve"> com a perda de biomassa </w:t>
      </w:r>
      <w:r w:rsidRPr="006A2F02">
        <w:rPr>
          <w:rFonts w:eastAsia="DejaVu Sans" w:cs="Lohit Hindi"/>
          <w:i w:val="0"/>
          <w:color w:val="00000A"/>
          <w:sz w:val="24"/>
          <w:szCs w:val="24"/>
          <w:lang w:eastAsia="zh-CN" w:bidi="hi-IN"/>
        </w:rPr>
        <w:t xml:space="preserve">ao longo do processo de fragmentação florestal. </w:t>
      </w:r>
      <w:proofErr w:type="spellStart"/>
      <w:r w:rsidRPr="006A2F02">
        <w:rPr>
          <w:rFonts w:eastAsia="DejaVu Sans" w:cs="Lohit Hindi"/>
          <w:i w:val="0"/>
          <w:color w:val="00000A"/>
          <w:sz w:val="24"/>
          <w:szCs w:val="24"/>
          <w:lang w:eastAsia="zh-CN" w:bidi="hi-IN"/>
        </w:rPr>
        <w:t>Hipotetizamos</w:t>
      </w:r>
      <w:proofErr w:type="spellEnd"/>
      <w:r w:rsidRPr="006A2F02">
        <w:rPr>
          <w:rFonts w:eastAsia="DejaVu Sans" w:cs="Lohit Hindi"/>
          <w:i w:val="0"/>
          <w:color w:val="00000A"/>
          <w:sz w:val="24"/>
          <w:szCs w:val="24"/>
          <w:lang w:eastAsia="zh-CN" w:bidi="hi-IN"/>
        </w:rPr>
        <w:t xml:space="preserve"> que a</w:t>
      </w:r>
      <w:r w:rsidR="0040003A" w:rsidRPr="006A2F02">
        <w:rPr>
          <w:rFonts w:eastAsia="DejaVu Sans" w:cs="Lohit Hindi"/>
          <w:i w:val="0"/>
          <w:color w:val="00000A"/>
          <w:sz w:val="24"/>
          <w:szCs w:val="24"/>
          <w:lang w:eastAsia="zh-CN" w:bidi="hi-IN"/>
        </w:rPr>
        <w:t xml:space="preserve"> fragmentação da floresta leva a</w:t>
      </w:r>
      <w:r w:rsidR="00637C3B">
        <w:rPr>
          <w:rFonts w:eastAsia="DejaVu Sans" w:cs="Lohit Hindi"/>
          <w:i w:val="0"/>
          <w:color w:val="00000A"/>
          <w:sz w:val="24"/>
          <w:szCs w:val="24"/>
          <w:lang w:eastAsia="zh-CN" w:bidi="hi-IN"/>
        </w:rPr>
        <w:t xml:space="preserve">o longo do tempo </w:t>
      </w:r>
      <w:r w:rsidR="006A0432">
        <w:rPr>
          <w:rFonts w:eastAsia="DejaVu Sans" w:cs="Lohit Hindi"/>
          <w:i w:val="0"/>
          <w:color w:val="00000A"/>
          <w:sz w:val="24"/>
          <w:szCs w:val="24"/>
          <w:lang w:eastAsia="zh-CN" w:bidi="hi-IN"/>
        </w:rPr>
        <w:t>ao colapso de biomassa pela</w:t>
      </w:r>
      <w:r w:rsidR="0040003A" w:rsidRPr="006A2F02">
        <w:rPr>
          <w:rFonts w:eastAsia="DejaVu Sans" w:cs="Lohit Hindi"/>
          <w:i w:val="0"/>
          <w:color w:val="00000A"/>
          <w:sz w:val="24"/>
          <w:szCs w:val="24"/>
          <w:lang w:eastAsia="zh-CN" w:bidi="hi-IN"/>
        </w:rPr>
        <w:t xml:space="preserve"> mudança da composição da vegetação </w:t>
      </w:r>
      <w:r w:rsidR="00637C3B">
        <w:rPr>
          <w:rFonts w:eastAsia="DejaVu Sans" w:cs="Lohit Hindi"/>
          <w:i w:val="0"/>
          <w:color w:val="00000A"/>
          <w:sz w:val="24"/>
          <w:szCs w:val="24"/>
          <w:lang w:eastAsia="zh-CN" w:bidi="hi-IN"/>
        </w:rPr>
        <w:t>em que</w:t>
      </w:r>
      <w:r w:rsidR="007417E8">
        <w:rPr>
          <w:rFonts w:eastAsia="DejaVu Sans" w:cs="Lohit Hindi"/>
          <w:i w:val="0"/>
          <w:color w:val="00000A"/>
          <w:sz w:val="24"/>
          <w:szCs w:val="24"/>
          <w:lang w:eastAsia="zh-CN" w:bidi="hi-IN"/>
        </w:rPr>
        <w:t xml:space="preserve"> o aumento </w:t>
      </w:r>
      <w:r w:rsidR="0040003A" w:rsidRPr="006A2F02">
        <w:rPr>
          <w:rFonts w:eastAsia="DejaVu Sans" w:cs="Lohit Hindi"/>
          <w:i w:val="0"/>
          <w:color w:val="00000A"/>
          <w:sz w:val="24"/>
          <w:szCs w:val="24"/>
          <w:lang w:eastAsia="zh-CN" w:bidi="hi-IN"/>
        </w:rPr>
        <w:t>de pioneiras e o declínio de espécies típicas de estágios sucessionais avançados</w:t>
      </w:r>
      <w:r w:rsidR="0055056D">
        <w:rPr>
          <w:rFonts w:eastAsia="DejaVu Sans" w:cs="Lohit Hindi"/>
          <w:i w:val="0"/>
          <w:color w:val="00000A"/>
          <w:sz w:val="24"/>
          <w:szCs w:val="24"/>
          <w:lang w:eastAsia="zh-CN" w:bidi="hi-IN"/>
        </w:rPr>
        <w:t xml:space="preserve"> ocorrem de forma </w:t>
      </w:r>
      <w:proofErr w:type="gramStart"/>
      <w:r w:rsidR="0055056D">
        <w:rPr>
          <w:rFonts w:eastAsia="DejaVu Sans" w:cs="Lohit Hindi"/>
          <w:i w:val="0"/>
          <w:color w:val="00000A"/>
          <w:sz w:val="24"/>
          <w:szCs w:val="24"/>
          <w:lang w:eastAsia="zh-CN" w:bidi="hi-IN"/>
        </w:rPr>
        <w:t>não-linear</w:t>
      </w:r>
      <w:proofErr w:type="gramEnd"/>
      <w:r w:rsidR="0040003A" w:rsidRPr="006A2F02">
        <w:rPr>
          <w:rFonts w:eastAsia="DejaVu Sans" w:cs="Lohit Hindi"/>
          <w:i w:val="0"/>
          <w:color w:val="00000A"/>
          <w:sz w:val="24"/>
          <w:szCs w:val="24"/>
          <w:lang w:eastAsia="zh-CN" w:bidi="hi-IN"/>
        </w:rPr>
        <w:t>.</w:t>
      </w:r>
      <w:bookmarkEnd w:id="33"/>
    </w:p>
    <w:p w:rsidR="00CB7A00" w:rsidRPr="006A2F02" w:rsidRDefault="00956091" w:rsidP="00FF4D9D">
      <w:pPr>
        <w:pStyle w:val="Ttulo2"/>
        <w:jc w:val="both"/>
        <w:rPr>
          <w:sz w:val="24"/>
          <w:szCs w:val="24"/>
        </w:rPr>
      </w:pPr>
      <w:bookmarkStart w:id="34" w:name="_Toc380397419"/>
      <w:bookmarkStart w:id="35" w:name="_Toc380962428"/>
      <w:bookmarkEnd w:id="34"/>
      <w:r w:rsidRPr="006A2F02">
        <w:rPr>
          <w:sz w:val="24"/>
          <w:szCs w:val="24"/>
        </w:rPr>
        <w:lastRenderedPageBreak/>
        <w:t>Material e Métodos</w:t>
      </w:r>
      <w:bookmarkEnd w:id="35"/>
    </w:p>
    <w:p w:rsidR="005613F7" w:rsidRDefault="00956091" w:rsidP="00C50141">
      <w:pPr>
        <w:pStyle w:val="Corpodotexto"/>
        <w:spacing w:after="0" w:line="480" w:lineRule="auto"/>
        <w:ind w:firstLine="720"/>
        <w:jc w:val="both"/>
        <w:rPr>
          <w:rFonts w:ascii="Calibri" w:hAnsi="Calibri"/>
        </w:rPr>
      </w:pPr>
      <w:r w:rsidRPr="006A2F02">
        <w:rPr>
          <w:rFonts w:ascii="Calibri" w:hAnsi="Calibri"/>
        </w:rPr>
        <w:t xml:space="preserve">Utilizaremos o banco de dados secundários descritos na seção “Material e Métodos” do capítulo anterior (“Fatores condutores da perda de biomassa em fragmentos florestais da Mata Atlântica”). Extrairemos dos estudos selecionados a lista de espécies e o número de indivíduos amostrados. A partir da lista de espécies de cada trabalho classificaremos as espécies em tipos funcionais de plantas, seguindo a abordagem utilizada em outros estudos (e.g. </w:t>
      </w:r>
      <w:proofErr w:type="spellStart"/>
      <w:r w:rsidRPr="006A2F02">
        <w:rPr>
          <w:rFonts w:ascii="Calibri" w:hAnsi="Calibri"/>
        </w:rPr>
        <w:t>Groeneveld</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Santos </w:t>
      </w:r>
      <w:r w:rsidRPr="006A2F02">
        <w:rPr>
          <w:rFonts w:ascii="Calibri" w:hAnsi="Calibri"/>
          <w:i/>
        </w:rPr>
        <w:t>et al.</w:t>
      </w:r>
      <w:r w:rsidRPr="006A2F02">
        <w:rPr>
          <w:rFonts w:ascii="Calibri" w:hAnsi="Calibri"/>
        </w:rPr>
        <w:t xml:space="preserve"> 2008). Os tipos funcionais se baseiam na estratégia de regeneração, classificando as espécies em tolerantes ao sombreamento (regeneração no sub-bosque densamente sombreado de florestas maduras), tolerantes intermediárias ao sombreamento (regeneram em clareiras e sub-bosque com níveis intermediários de sombreamento) e intolerantes a sombreamento (regeneram em clareiras, bordas de fragmentos e áreas abertas com grande incidência luminosa) (</w:t>
      </w:r>
      <w:proofErr w:type="spellStart"/>
      <w:r w:rsidRPr="006A2F02">
        <w:rPr>
          <w:rFonts w:ascii="Calibri" w:hAnsi="Calibri"/>
        </w:rPr>
        <w:t>Groeneveld</w:t>
      </w:r>
      <w:proofErr w:type="spellEnd"/>
      <w:r w:rsidRPr="006A2F02">
        <w:rPr>
          <w:rFonts w:ascii="Calibri" w:hAnsi="Calibri"/>
        </w:rPr>
        <w:t xml:space="preserve"> </w:t>
      </w:r>
      <w:proofErr w:type="gramStart"/>
      <w:r w:rsidRPr="006A2F02">
        <w:rPr>
          <w:rFonts w:ascii="Calibri" w:hAnsi="Calibri"/>
          <w:i/>
        </w:rPr>
        <w:t>et</w:t>
      </w:r>
      <w:proofErr w:type="gramEnd"/>
      <w:r w:rsidRPr="006A2F02">
        <w:rPr>
          <w:rFonts w:ascii="Calibri" w:hAnsi="Calibri"/>
          <w:i/>
        </w:rPr>
        <w:t xml:space="preserve"> al</w:t>
      </w:r>
      <w:r w:rsidRPr="006A2F02">
        <w:rPr>
          <w:rFonts w:ascii="Calibri" w:hAnsi="Calibri"/>
        </w:rPr>
        <w:t xml:space="preserve">. 2009). </w:t>
      </w:r>
      <w:r w:rsidR="006A0432">
        <w:rPr>
          <w:rFonts w:ascii="Calibri" w:hAnsi="Calibri"/>
        </w:rPr>
        <w:t xml:space="preserve">Também utilizaremos as variáveis </w:t>
      </w:r>
      <w:proofErr w:type="gramStart"/>
      <w:r w:rsidR="006A0432">
        <w:rPr>
          <w:rFonts w:ascii="Calibri" w:hAnsi="Calibri"/>
        </w:rPr>
        <w:t>proxy</w:t>
      </w:r>
      <w:proofErr w:type="gramEnd"/>
      <w:r w:rsidR="006A0432">
        <w:rPr>
          <w:rFonts w:ascii="Calibri" w:hAnsi="Calibri"/>
        </w:rPr>
        <w:t xml:space="preserve"> de biomassa (área basal e densidade de madeira) e o tempo de fragmentação explicados</w:t>
      </w:r>
      <w:r w:rsidR="006A0432" w:rsidRPr="006A2F02">
        <w:rPr>
          <w:rFonts w:ascii="Calibri" w:hAnsi="Calibri"/>
        </w:rPr>
        <w:t xml:space="preserve"> no capítulo anterior (“Fatores condutores da perda de biomassa em fragmentos florestais da Mata Atlântica”).</w:t>
      </w:r>
      <w:r w:rsidR="006A0432">
        <w:rPr>
          <w:rFonts w:ascii="Calibri" w:hAnsi="Calibri"/>
        </w:rPr>
        <w:t xml:space="preserve"> Com isso, analisaremos a trajetória da quantidade de biomassa para cada tipo de grupo funcional com o tempo de formação do fragmento florestal. </w:t>
      </w:r>
      <w:r w:rsidR="00DF145C">
        <w:rPr>
          <w:rFonts w:ascii="Calibri" w:hAnsi="Calibri"/>
        </w:rPr>
        <w:t xml:space="preserve">Assim, </w:t>
      </w:r>
      <w:r w:rsidR="00DF145C" w:rsidRPr="006A2F02">
        <w:rPr>
          <w:rFonts w:ascii="Calibri" w:hAnsi="Calibri"/>
        </w:rPr>
        <w:t>nossa variável resposta</w:t>
      </w:r>
      <w:r w:rsidR="00F50F64">
        <w:rPr>
          <w:rFonts w:ascii="Calibri" w:hAnsi="Calibri"/>
        </w:rPr>
        <w:t xml:space="preserve"> será a</w:t>
      </w:r>
      <w:r w:rsidR="005613F7">
        <w:rPr>
          <w:rFonts w:ascii="Calibri" w:hAnsi="Calibri"/>
        </w:rPr>
        <w:t xml:space="preserve"> área basal total e a densidade média da madeira por </w:t>
      </w:r>
      <w:r w:rsidR="00F50F64">
        <w:rPr>
          <w:rFonts w:ascii="Calibri" w:hAnsi="Calibri"/>
        </w:rPr>
        <w:t>grupo funcional</w:t>
      </w:r>
      <w:r w:rsidR="00DF145C" w:rsidRPr="006A2F02">
        <w:rPr>
          <w:rFonts w:ascii="Calibri" w:hAnsi="Calibri"/>
        </w:rPr>
        <w:t xml:space="preserve"> (</w:t>
      </w:r>
      <w:r w:rsidR="00F50F64">
        <w:rPr>
          <w:rFonts w:ascii="Calibri" w:hAnsi="Calibri"/>
        </w:rPr>
        <w:t xml:space="preserve">plantas </w:t>
      </w:r>
      <w:r w:rsidR="00DF145C" w:rsidRPr="006A2F02">
        <w:rPr>
          <w:rFonts w:ascii="Calibri" w:hAnsi="Calibri"/>
        </w:rPr>
        <w:t>tolerantes ao sombreamento, tolerantes intermediárias ao sombreamento e intolerantes a sombreamento)</w:t>
      </w:r>
      <w:r w:rsidR="00F50F64">
        <w:rPr>
          <w:rFonts w:ascii="Calibri" w:hAnsi="Calibri"/>
        </w:rPr>
        <w:t xml:space="preserve"> no</w:t>
      </w:r>
      <w:r w:rsidR="005613F7">
        <w:rPr>
          <w:rFonts w:ascii="Calibri" w:hAnsi="Calibri"/>
        </w:rPr>
        <w:t xml:space="preserve"> ponto amostrado do</w:t>
      </w:r>
      <w:r w:rsidR="00F50F64">
        <w:rPr>
          <w:rFonts w:ascii="Calibri" w:hAnsi="Calibri"/>
        </w:rPr>
        <w:t xml:space="preserve"> remanescente florestal</w:t>
      </w:r>
      <w:r w:rsidR="00DF145C">
        <w:rPr>
          <w:rFonts w:ascii="Calibri" w:hAnsi="Calibri"/>
        </w:rPr>
        <w:t xml:space="preserve">. </w:t>
      </w:r>
      <w:r w:rsidR="005613F7">
        <w:rPr>
          <w:rFonts w:ascii="Calibri" w:hAnsi="Calibri"/>
        </w:rPr>
        <w:t>N</w:t>
      </w:r>
      <w:r w:rsidR="00DF145C" w:rsidRPr="006A2F02">
        <w:rPr>
          <w:rFonts w:ascii="Calibri" w:hAnsi="Calibri"/>
        </w:rPr>
        <w:t xml:space="preserve">ossa variável preditora </w:t>
      </w:r>
      <w:r w:rsidR="005613F7">
        <w:rPr>
          <w:rFonts w:ascii="Calibri" w:hAnsi="Calibri"/>
        </w:rPr>
        <w:t>será</w:t>
      </w:r>
      <w:r w:rsidR="006A2F02" w:rsidRPr="006A2F02">
        <w:rPr>
          <w:rFonts w:ascii="Calibri" w:hAnsi="Calibri"/>
        </w:rPr>
        <w:t xml:space="preserve"> o tempo de fragmentação</w:t>
      </w:r>
      <w:r w:rsidR="005613F7">
        <w:rPr>
          <w:rFonts w:ascii="Calibri" w:hAnsi="Calibri"/>
        </w:rPr>
        <w:t>.</w:t>
      </w:r>
    </w:p>
    <w:p w:rsidR="00CB7A00" w:rsidRPr="006A2F02" w:rsidRDefault="00956091" w:rsidP="00FF4D9D">
      <w:pPr>
        <w:pStyle w:val="Ttulo2"/>
        <w:jc w:val="both"/>
        <w:rPr>
          <w:sz w:val="24"/>
          <w:szCs w:val="24"/>
        </w:rPr>
      </w:pPr>
      <w:bookmarkStart w:id="36" w:name="_Toc380397420"/>
      <w:bookmarkStart w:id="37" w:name="_Toc380962429"/>
      <w:bookmarkEnd w:id="36"/>
      <w:r w:rsidRPr="006A2F02">
        <w:rPr>
          <w:sz w:val="24"/>
          <w:szCs w:val="24"/>
        </w:rPr>
        <w:t>Análise dos dados</w:t>
      </w:r>
      <w:bookmarkEnd w:id="37"/>
    </w:p>
    <w:p w:rsidR="00CB7A00" w:rsidRDefault="00956091" w:rsidP="00C50141">
      <w:pPr>
        <w:pStyle w:val="Corpodotexto"/>
        <w:spacing w:after="0" w:line="480" w:lineRule="auto"/>
        <w:ind w:firstLine="720"/>
        <w:jc w:val="both"/>
        <w:rPr>
          <w:rFonts w:ascii="Calibri" w:hAnsi="Calibri"/>
        </w:rPr>
      </w:pPr>
      <w:r w:rsidRPr="006A2F02">
        <w:rPr>
          <w:rFonts w:ascii="Calibri" w:hAnsi="Calibri"/>
        </w:rPr>
        <w:t xml:space="preserve">Utilizaremos a abordagem de modelos lineares generalizados (GLM) para </w:t>
      </w:r>
      <w:r w:rsidR="00C50146">
        <w:rPr>
          <w:rFonts w:ascii="Calibri" w:hAnsi="Calibri"/>
        </w:rPr>
        <w:t>investigar</w:t>
      </w:r>
      <w:r w:rsidR="005613F7">
        <w:rPr>
          <w:rFonts w:ascii="Calibri" w:hAnsi="Calibri"/>
        </w:rPr>
        <w:t xml:space="preserve"> como</w:t>
      </w:r>
      <w:r w:rsidR="00C50146">
        <w:rPr>
          <w:rFonts w:ascii="Calibri" w:hAnsi="Calibri"/>
        </w:rPr>
        <w:t xml:space="preserve"> </w:t>
      </w:r>
      <w:r w:rsidR="00B302C3">
        <w:rPr>
          <w:rFonts w:ascii="Calibri" w:hAnsi="Calibri"/>
        </w:rPr>
        <w:t xml:space="preserve">o </w:t>
      </w:r>
      <w:r w:rsidR="00C50146">
        <w:rPr>
          <w:rFonts w:ascii="Calibri" w:hAnsi="Calibri"/>
        </w:rPr>
        <w:t>tempo de</w:t>
      </w:r>
      <w:r w:rsidR="009E37F6">
        <w:rPr>
          <w:rFonts w:ascii="Calibri" w:hAnsi="Calibri"/>
        </w:rPr>
        <w:t xml:space="preserve"> fragmentação afeta </w:t>
      </w:r>
      <w:r w:rsidR="005613F7">
        <w:rPr>
          <w:rFonts w:ascii="Calibri" w:hAnsi="Calibri"/>
        </w:rPr>
        <w:t xml:space="preserve">a biomassa </w:t>
      </w:r>
      <w:r w:rsidR="009E37F6">
        <w:rPr>
          <w:rFonts w:ascii="Calibri" w:hAnsi="Calibri"/>
        </w:rPr>
        <w:t>dos</w:t>
      </w:r>
      <w:r w:rsidR="00C50146">
        <w:rPr>
          <w:rFonts w:ascii="Calibri" w:hAnsi="Calibri"/>
        </w:rPr>
        <w:t xml:space="preserve"> grupo</w:t>
      </w:r>
      <w:r w:rsidR="009E37F6">
        <w:rPr>
          <w:rFonts w:ascii="Calibri" w:hAnsi="Calibri"/>
        </w:rPr>
        <w:t>s funcionais</w:t>
      </w:r>
      <w:r w:rsidR="00C50146">
        <w:rPr>
          <w:rFonts w:ascii="Calibri" w:hAnsi="Calibri"/>
        </w:rPr>
        <w:t xml:space="preserve"> no</w:t>
      </w:r>
      <w:r w:rsidR="00B302C3">
        <w:rPr>
          <w:rFonts w:ascii="Calibri" w:hAnsi="Calibri"/>
        </w:rPr>
        <w:t xml:space="preserve"> </w:t>
      </w:r>
      <w:r w:rsidR="00C50146">
        <w:rPr>
          <w:rFonts w:ascii="Calibri" w:hAnsi="Calibri"/>
        </w:rPr>
        <w:t>fragmento florestal</w:t>
      </w:r>
      <w:r w:rsidR="009E37F6">
        <w:rPr>
          <w:rFonts w:ascii="Calibri" w:hAnsi="Calibri"/>
        </w:rPr>
        <w:t>.</w:t>
      </w:r>
    </w:p>
    <w:p w:rsidR="00563BE2" w:rsidRPr="006A2F02" w:rsidRDefault="00563BE2" w:rsidP="00FF4D9D">
      <w:pPr>
        <w:pStyle w:val="Ttulo2"/>
        <w:jc w:val="both"/>
        <w:rPr>
          <w:sz w:val="24"/>
          <w:szCs w:val="24"/>
        </w:rPr>
      </w:pPr>
      <w:bookmarkStart w:id="38" w:name="_Toc380962430"/>
      <w:r w:rsidRPr="006A2F02">
        <w:rPr>
          <w:sz w:val="24"/>
          <w:szCs w:val="24"/>
        </w:rPr>
        <w:t>Resultados esperados</w:t>
      </w:r>
      <w:bookmarkEnd w:id="38"/>
    </w:p>
    <w:p w:rsidR="00563BE2" w:rsidRPr="006A2F02" w:rsidRDefault="00AB3B16" w:rsidP="00C50141">
      <w:pPr>
        <w:pStyle w:val="Corpodotexto"/>
        <w:spacing w:after="0" w:line="480" w:lineRule="auto"/>
        <w:ind w:firstLine="720"/>
        <w:jc w:val="both"/>
        <w:rPr>
          <w:rFonts w:ascii="Calibri" w:hAnsi="Calibri"/>
        </w:rPr>
      </w:pPr>
      <w:r>
        <w:rPr>
          <w:rFonts w:ascii="Calibri" w:hAnsi="Calibri"/>
        </w:rPr>
        <w:t xml:space="preserve">Espera-se que </w:t>
      </w:r>
      <w:proofErr w:type="gramStart"/>
      <w:r>
        <w:rPr>
          <w:rFonts w:ascii="Calibri" w:hAnsi="Calibri"/>
        </w:rPr>
        <w:t xml:space="preserve">a </w:t>
      </w:r>
      <w:r w:rsidR="005613F7">
        <w:rPr>
          <w:rFonts w:ascii="Calibri" w:hAnsi="Calibri"/>
        </w:rPr>
        <w:t xml:space="preserve">área basal e a densidade de madeira </w:t>
      </w:r>
      <w:r>
        <w:rPr>
          <w:rFonts w:ascii="Calibri" w:hAnsi="Calibri"/>
        </w:rPr>
        <w:t>d</w:t>
      </w:r>
      <w:r w:rsidR="005613F7">
        <w:rPr>
          <w:rFonts w:ascii="Calibri" w:hAnsi="Calibri"/>
        </w:rPr>
        <w:t>as</w:t>
      </w:r>
      <w:r>
        <w:rPr>
          <w:rFonts w:ascii="Calibri" w:hAnsi="Calibri"/>
        </w:rPr>
        <w:t xml:space="preserve"> plantas intolerantes ao </w:t>
      </w:r>
      <w:r>
        <w:rPr>
          <w:rFonts w:ascii="Calibri" w:hAnsi="Calibri"/>
        </w:rPr>
        <w:lastRenderedPageBreak/>
        <w:t>sombreamento aumente</w:t>
      </w:r>
      <w:proofErr w:type="gramEnd"/>
      <w:r>
        <w:rPr>
          <w:rFonts w:ascii="Calibri" w:hAnsi="Calibri"/>
        </w:rPr>
        <w:t xml:space="preserve"> e </w:t>
      </w:r>
      <w:r w:rsidR="005613F7">
        <w:rPr>
          <w:rFonts w:ascii="Calibri" w:hAnsi="Calibri"/>
        </w:rPr>
        <w:t>a d</w:t>
      </w:r>
      <w:r>
        <w:rPr>
          <w:rFonts w:ascii="Calibri" w:hAnsi="Calibri"/>
        </w:rPr>
        <w:t xml:space="preserve">as tolerantes ao sombreamento declinem de forma não-linear ao longo do tempo de fragmentação. </w:t>
      </w:r>
      <w:r w:rsidR="005613F7">
        <w:rPr>
          <w:rFonts w:ascii="Calibri" w:hAnsi="Calibri"/>
        </w:rPr>
        <w:t>A área basal e a densidade de madeira da</w:t>
      </w:r>
      <w:r>
        <w:rPr>
          <w:rFonts w:ascii="Calibri" w:hAnsi="Calibri"/>
        </w:rPr>
        <w:t xml:space="preserve">s espécies </w:t>
      </w:r>
      <w:r w:rsidRPr="006A2F02">
        <w:rPr>
          <w:rFonts w:ascii="Calibri" w:hAnsi="Calibri"/>
        </w:rPr>
        <w:t>tolerantes intermediárias ao sombreamento</w:t>
      </w:r>
      <w:r>
        <w:rPr>
          <w:rFonts w:ascii="Calibri" w:hAnsi="Calibri"/>
        </w:rPr>
        <w:t xml:space="preserve"> declinam de forma menos abrupta que as tolerantes ao sombreamento com o aumento do tempo de fragmentação.</w:t>
      </w:r>
    </w:p>
    <w:p w:rsidR="00CB7A00" w:rsidRPr="006A2F02" w:rsidRDefault="00956091" w:rsidP="00FF4D9D">
      <w:pPr>
        <w:pStyle w:val="Titlle1"/>
        <w:jc w:val="both"/>
        <w:rPr>
          <w:szCs w:val="24"/>
        </w:rPr>
      </w:pPr>
      <w:bookmarkStart w:id="39" w:name="_Toc380397421"/>
      <w:bookmarkStart w:id="40" w:name="_Toc375313748"/>
      <w:bookmarkStart w:id="41" w:name="_Toc380962431"/>
      <w:r w:rsidRPr="006A2F02">
        <w:rPr>
          <w:szCs w:val="24"/>
        </w:rPr>
        <w:t>Plano de trabalho e cronograma</w:t>
      </w:r>
      <w:bookmarkEnd w:id="39"/>
      <w:bookmarkEnd w:id="40"/>
      <w:bookmarkEnd w:id="41"/>
      <w:r w:rsidRPr="006A2F02">
        <w:rPr>
          <w:szCs w:val="24"/>
        </w:rPr>
        <w:t xml:space="preserve"> </w:t>
      </w:r>
    </w:p>
    <w:p w:rsidR="00CB7A00" w:rsidRPr="006A2F02" w:rsidRDefault="00956091" w:rsidP="00C50141">
      <w:pPr>
        <w:pStyle w:val="Corpodotexto"/>
        <w:spacing w:after="0" w:line="480" w:lineRule="auto"/>
        <w:ind w:firstLine="720"/>
        <w:jc w:val="both"/>
        <w:rPr>
          <w:rFonts w:ascii="Calibri" w:hAnsi="Calibri"/>
        </w:rPr>
      </w:pPr>
      <w:r w:rsidRPr="006A2F02">
        <w:rPr>
          <w:rFonts w:ascii="Calibri" w:hAnsi="Calibri"/>
        </w:rPr>
        <w:t xml:space="preserve">A candidata ingressou no programa de doutorado em novembro de 2012 e até o presente momento já cumpriu todos os créditos em disciplinas e o estágio docência que é quesito obrigatório para bolsistas CAPES. Como comentado na seção de “Material e Métodos”, o levantamento dos estudos </w:t>
      </w:r>
      <w:proofErr w:type="spellStart"/>
      <w:r w:rsidRPr="006A2F02">
        <w:rPr>
          <w:rFonts w:ascii="Calibri" w:hAnsi="Calibri"/>
        </w:rPr>
        <w:t>fitossociológicos</w:t>
      </w:r>
      <w:proofErr w:type="spellEnd"/>
      <w:r w:rsidRPr="006A2F02">
        <w:rPr>
          <w:rFonts w:ascii="Calibri" w:hAnsi="Calibri"/>
        </w:rPr>
        <w:t xml:space="preserve"> e de estrutura da comunidade vegetal já estão sendo realizados e a previsão da sua conclusão é em março de 2014.</w:t>
      </w:r>
    </w:p>
    <w:p w:rsidR="00CB7A00" w:rsidRPr="006A2F02" w:rsidRDefault="00956091" w:rsidP="00FF4D9D">
      <w:pPr>
        <w:pStyle w:val="Corpodotexto"/>
        <w:spacing w:after="0" w:line="480" w:lineRule="auto"/>
        <w:ind w:firstLine="720"/>
        <w:jc w:val="both"/>
        <w:rPr>
          <w:rFonts w:ascii="Calibri" w:hAnsi="Calibri"/>
        </w:rPr>
      </w:pPr>
      <w:r w:rsidRPr="006A2F02">
        <w:rPr>
          <w:rFonts w:ascii="Calibri" w:hAnsi="Calibri"/>
        </w:rPr>
        <w:t xml:space="preserve">O projeto atual já foi discutido na primeira reunião do comitê de acompanhamento do doutorado da candidata, realizada em outubro de 2013. O comitê de acompanhamento é uma atividade obrigatória do Programa de Pós-Graduação em Ecologia da USP em que reuniões periódicas ao longo do doutorado são realizadas para o planejamento e execução do projeto. O comitê da candidata é composto por pesquisadores de reconhecida competência e domínio dos temas de ecologia de paisagens, fragmentação florestal e funcionamento de florestas tropicais para que seja dado total suporte para a execução do projeto, são eles: Dr. Alexandre </w:t>
      </w:r>
      <w:proofErr w:type="spellStart"/>
      <w:r w:rsidRPr="006A2F02">
        <w:rPr>
          <w:rFonts w:ascii="Calibri" w:hAnsi="Calibri"/>
        </w:rPr>
        <w:t>Adalardo</w:t>
      </w:r>
      <w:proofErr w:type="spellEnd"/>
      <w:r w:rsidRPr="006A2F02">
        <w:rPr>
          <w:rFonts w:ascii="Calibri" w:hAnsi="Calibri"/>
        </w:rPr>
        <w:t xml:space="preserve"> de Oliveira (orientador), Dr. Jean Paul </w:t>
      </w:r>
      <w:proofErr w:type="spellStart"/>
      <w:r w:rsidRPr="006A2F02">
        <w:rPr>
          <w:rFonts w:ascii="Calibri" w:hAnsi="Calibri"/>
        </w:rPr>
        <w:t>Metzger</w:t>
      </w:r>
      <w:proofErr w:type="spellEnd"/>
      <w:r w:rsidRPr="006A2F02">
        <w:rPr>
          <w:rFonts w:ascii="Calibri" w:hAnsi="Calibri"/>
        </w:rPr>
        <w:t xml:space="preserve"> (</w:t>
      </w:r>
      <w:proofErr w:type="spellStart"/>
      <w:proofErr w:type="gramStart"/>
      <w:r w:rsidRPr="006A2F02">
        <w:rPr>
          <w:rFonts w:ascii="Calibri" w:hAnsi="Calibri"/>
        </w:rPr>
        <w:t>co-orientador</w:t>
      </w:r>
      <w:proofErr w:type="spellEnd"/>
      <w:proofErr w:type="gramEnd"/>
      <w:r w:rsidRPr="006A2F02">
        <w:rPr>
          <w:rFonts w:ascii="Calibri" w:hAnsi="Calibri"/>
        </w:rPr>
        <w:t xml:space="preserve">), Dr. Marcelo </w:t>
      </w:r>
      <w:proofErr w:type="spellStart"/>
      <w:r w:rsidRPr="006A2F02">
        <w:rPr>
          <w:rFonts w:ascii="Calibri" w:hAnsi="Calibri"/>
        </w:rPr>
        <w:t>Tabarelli</w:t>
      </w:r>
      <w:proofErr w:type="spellEnd"/>
      <w:r w:rsidRPr="006A2F02">
        <w:rPr>
          <w:rFonts w:ascii="Calibri" w:hAnsi="Calibri"/>
        </w:rPr>
        <w:t xml:space="preserve"> e Dr. Milton Ribeiro. Para o estágio no exterior, a candidata pretende realizar com o Dr. William Laurance da Universidade de James Cook, Cairns, Austrál</w:t>
      </w:r>
      <w:r w:rsidR="00F8769D">
        <w:rPr>
          <w:rFonts w:ascii="Calibri" w:hAnsi="Calibri"/>
        </w:rPr>
        <w:t>ia. Dr. William Laurance é um dos</w:t>
      </w:r>
      <w:r w:rsidRPr="006A2F02">
        <w:rPr>
          <w:rFonts w:ascii="Calibri" w:hAnsi="Calibri"/>
        </w:rPr>
        <w:t xml:space="preserve"> maiores pesquisadores sobre os impactos da fragmentação florestal do mundo, incluindo o colapso de biomassa em florestas tropicais, e já foi colaborador do orientador da candidata. A candidata já contatou o Dr. Laurance que confirmou o interesse em recebê-la e colaborar no projeto.</w:t>
      </w:r>
    </w:p>
    <w:p w:rsidR="00E45A1B" w:rsidRDefault="00E45A1B" w:rsidP="00FF4D9D">
      <w:pPr>
        <w:pStyle w:val="Corpodotexto"/>
        <w:spacing w:before="240" w:after="0" w:line="480" w:lineRule="auto"/>
        <w:jc w:val="both"/>
        <w:rPr>
          <w:rFonts w:ascii="Calibri" w:hAnsi="Calibri"/>
        </w:rPr>
      </w:pPr>
    </w:p>
    <w:p w:rsidR="00CB7A00" w:rsidRPr="006A2F02" w:rsidRDefault="00956091" w:rsidP="00FF4D9D">
      <w:pPr>
        <w:pStyle w:val="Corpodotexto"/>
        <w:spacing w:before="240" w:after="0" w:line="480" w:lineRule="auto"/>
        <w:jc w:val="both"/>
        <w:rPr>
          <w:rFonts w:ascii="Calibri" w:hAnsi="Calibri"/>
        </w:rPr>
      </w:pPr>
      <w:r w:rsidRPr="006A2F02">
        <w:rPr>
          <w:rFonts w:ascii="Calibri" w:hAnsi="Calibri"/>
        </w:rPr>
        <w:lastRenderedPageBreak/>
        <w:t>Cronograma de atividades ao longo do período de doutorado</w:t>
      </w:r>
    </w:p>
    <w:tbl>
      <w:tblPr>
        <w:tblW w:w="0" w:type="auto"/>
        <w:tblInd w:w="55" w:type="dxa"/>
        <w:tblBorders>
          <w:top w:val="single" w:sz="8" w:space="0" w:color="00000A"/>
          <w:left w:val="nil"/>
          <w:bottom w:val="nil"/>
          <w:right w:val="nil"/>
          <w:insideH w:val="nil"/>
          <w:insideV w:val="nil"/>
        </w:tblBorders>
        <w:tblCellMar>
          <w:left w:w="70" w:type="dxa"/>
          <w:right w:w="70" w:type="dxa"/>
        </w:tblCellMar>
        <w:tblLook w:val="0000" w:firstRow="0" w:lastRow="0" w:firstColumn="0" w:lastColumn="0" w:noHBand="0" w:noVBand="0"/>
      </w:tblPr>
      <w:tblGrid>
        <w:gridCol w:w="556"/>
        <w:gridCol w:w="4423"/>
        <w:gridCol w:w="387"/>
        <w:gridCol w:w="390"/>
        <w:gridCol w:w="403"/>
        <w:gridCol w:w="394"/>
        <w:gridCol w:w="405"/>
        <w:gridCol w:w="386"/>
        <w:gridCol w:w="387"/>
        <w:gridCol w:w="395"/>
        <w:gridCol w:w="391"/>
        <w:gridCol w:w="398"/>
        <w:gridCol w:w="396"/>
        <w:gridCol w:w="412"/>
      </w:tblGrid>
      <w:tr w:rsidR="00CB7A00" w:rsidRPr="006A2F02">
        <w:trPr>
          <w:trHeight w:val="300"/>
        </w:trPr>
        <w:tc>
          <w:tcPr>
            <w:tcW w:w="558"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rPr>
            </w:pPr>
            <w:r w:rsidRPr="006A2F02">
              <w:rPr>
                <w:rFonts w:ascii="Calibri" w:eastAsia="Times New Roman" w:hAnsi="Calibri" w:cs="Times New Roman"/>
                <w:b/>
                <w:bCs/>
              </w:rPr>
              <w:t xml:space="preserve">Ano </w:t>
            </w:r>
          </w:p>
        </w:tc>
        <w:tc>
          <w:tcPr>
            <w:tcW w:w="4572"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Atividades</w:t>
            </w:r>
          </w:p>
        </w:tc>
        <w:tc>
          <w:tcPr>
            <w:tcW w:w="397"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J</w:t>
            </w:r>
          </w:p>
        </w:tc>
        <w:tc>
          <w:tcPr>
            <w:tcW w:w="399"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F</w:t>
            </w:r>
          </w:p>
        </w:tc>
        <w:tc>
          <w:tcPr>
            <w:tcW w:w="406"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M</w:t>
            </w:r>
          </w:p>
        </w:tc>
        <w:tc>
          <w:tcPr>
            <w:tcW w:w="401"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A</w:t>
            </w:r>
          </w:p>
        </w:tc>
        <w:tc>
          <w:tcPr>
            <w:tcW w:w="408"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M</w:t>
            </w:r>
          </w:p>
        </w:tc>
        <w:tc>
          <w:tcPr>
            <w:tcW w:w="396"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J</w:t>
            </w:r>
          </w:p>
        </w:tc>
        <w:tc>
          <w:tcPr>
            <w:tcW w:w="397"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J</w:t>
            </w:r>
          </w:p>
        </w:tc>
        <w:tc>
          <w:tcPr>
            <w:tcW w:w="402"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A</w:t>
            </w:r>
          </w:p>
        </w:tc>
        <w:tc>
          <w:tcPr>
            <w:tcW w:w="399"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S</w:t>
            </w:r>
          </w:p>
        </w:tc>
        <w:tc>
          <w:tcPr>
            <w:tcW w:w="404"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O</w:t>
            </w:r>
          </w:p>
        </w:tc>
        <w:tc>
          <w:tcPr>
            <w:tcW w:w="402"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N</w:t>
            </w:r>
          </w:p>
        </w:tc>
        <w:tc>
          <w:tcPr>
            <w:tcW w:w="419" w:type="dxa"/>
            <w:tcBorders>
              <w:top w:val="single" w:sz="8" w:space="0" w:color="00000A"/>
              <w:left w:val="nil"/>
              <w:bottom w:val="nil"/>
              <w:right w:val="nil"/>
            </w:tcBorders>
            <w:shd w:val="clear" w:color="auto" w:fill="D9D9D9"/>
            <w:vAlign w:val="bottom"/>
          </w:tcPr>
          <w:p w:rsidR="00CB7A00" w:rsidRPr="006A2F02" w:rsidRDefault="00956091" w:rsidP="00FF4D9D">
            <w:pPr>
              <w:spacing w:after="0" w:line="100" w:lineRule="atLeast"/>
              <w:jc w:val="both"/>
              <w:rPr>
                <w:rFonts w:ascii="Calibri" w:eastAsia="Times New Roman" w:hAnsi="Calibri" w:cs="Times New Roman"/>
                <w:b/>
                <w:bCs/>
                <w:color w:val="000000"/>
              </w:rPr>
            </w:pPr>
            <w:r w:rsidRPr="006A2F02">
              <w:rPr>
                <w:rFonts w:ascii="Calibri" w:eastAsia="Times New Roman" w:hAnsi="Calibri" w:cs="Times New Roman"/>
                <w:b/>
                <w:bCs/>
                <w:color w:val="000000"/>
              </w:rPr>
              <w:t>D</w:t>
            </w:r>
          </w:p>
        </w:tc>
      </w:tr>
      <w:tr w:rsidR="00CB7A00" w:rsidRPr="006A2F02">
        <w:trPr>
          <w:trHeight w:hRule="exact" w:val="300"/>
        </w:trPr>
        <w:tc>
          <w:tcPr>
            <w:tcW w:w="558" w:type="dxa"/>
            <w:vMerge w:val="restart"/>
            <w:tcBorders>
              <w:top w:val="nil"/>
              <w:left w:val="nil"/>
              <w:bottom w:val="single" w:sz="4" w:space="0" w:color="000001"/>
              <w:right w:val="nil"/>
            </w:tcBorders>
            <w:shd w:val="clear" w:color="auto" w:fill="FFFFFF"/>
            <w:textDirection w:val="btLr"/>
            <w:vAlign w:val="bottom"/>
          </w:tcPr>
          <w:p w:rsidR="00CB7A00" w:rsidRPr="006A2F02" w:rsidRDefault="00956091" w:rsidP="00FF4D9D">
            <w:pPr>
              <w:spacing w:after="0" w:line="100" w:lineRule="atLeast"/>
              <w:jc w:val="both"/>
              <w:rPr>
                <w:rFonts w:ascii="Calibri" w:eastAsia="Times New Roman" w:hAnsi="Calibri" w:cs="Times New Roman"/>
                <w:b/>
                <w:bCs/>
              </w:rPr>
            </w:pPr>
            <w:r w:rsidRPr="006A2F02">
              <w:rPr>
                <w:rFonts w:ascii="Calibri" w:eastAsia="Times New Roman" w:hAnsi="Calibri" w:cs="Times New Roman"/>
                <w:b/>
                <w:bCs/>
              </w:rPr>
              <w:t>2012</w:t>
            </w: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Ingresso</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Obtenção de créditos</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hRule="exact" w:val="300"/>
        </w:trPr>
        <w:tc>
          <w:tcPr>
            <w:tcW w:w="558" w:type="dxa"/>
            <w:vMerge w:val="restart"/>
            <w:tcBorders>
              <w:top w:val="nil"/>
              <w:left w:val="nil"/>
              <w:bottom w:val="single" w:sz="4" w:space="0" w:color="000001"/>
              <w:right w:val="nil"/>
            </w:tcBorders>
            <w:shd w:val="clear" w:color="auto" w:fill="FFFFFF"/>
            <w:textDirection w:val="btLr"/>
            <w:vAlign w:val="center"/>
          </w:tcPr>
          <w:p w:rsidR="00CB7A00" w:rsidRPr="006A2F02" w:rsidRDefault="00956091" w:rsidP="00FF4D9D">
            <w:pPr>
              <w:spacing w:after="0" w:line="100" w:lineRule="atLeast"/>
              <w:jc w:val="both"/>
              <w:rPr>
                <w:rFonts w:ascii="Calibri" w:eastAsia="Times New Roman" w:hAnsi="Calibri" w:cs="Times New Roman"/>
                <w:b/>
                <w:bCs/>
              </w:rPr>
            </w:pPr>
            <w:r w:rsidRPr="006A2F02">
              <w:rPr>
                <w:rFonts w:ascii="Calibri" w:eastAsia="Times New Roman" w:hAnsi="Calibri" w:cs="Times New Roman"/>
                <w:b/>
                <w:bCs/>
              </w:rPr>
              <w:t>2013</w:t>
            </w: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Obtenção de créditos</w:t>
            </w:r>
          </w:p>
        </w:tc>
        <w:tc>
          <w:tcPr>
            <w:tcW w:w="397"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xml:space="preserve">Levantamento de estudos </w:t>
            </w:r>
            <w:proofErr w:type="spellStart"/>
            <w:r w:rsidRPr="006A2F02">
              <w:rPr>
                <w:rFonts w:ascii="Calibri" w:eastAsia="Times New Roman" w:hAnsi="Calibri" w:cs="Times New Roman"/>
                <w:color w:val="000000"/>
              </w:rPr>
              <w:t>fitossociológicos</w:t>
            </w:r>
            <w:proofErr w:type="spellEnd"/>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1° Reunião comitê de acompanhamento</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hRule="exact" w:val="300"/>
        </w:trPr>
        <w:tc>
          <w:tcPr>
            <w:tcW w:w="558" w:type="dxa"/>
            <w:vMerge w:val="restart"/>
            <w:tcBorders>
              <w:top w:val="nil"/>
              <w:left w:val="nil"/>
              <w:bottom w:val="single" w:sz="4" w:space="0" w:color="000001"/>
              <w:right w:val="nil"/>
            </w:tcBorders>
            <w:shd w:val="clear" w:color="auto" w:fill="FFFFFF"/>
            <w:textDirection w:val="btLr"/>
            <w:vAlign w:val="center"/>
          </w:tcPr>
          <w:p w:rsidR="00CB7A00" w:rsidRPr="006A2F02" w:rsidRDefault="00956091" w:rsidP="00FF4D9D">
            <w:pPr>
              <w:spacing w:after="0" w:line="100" w:lineRule="atLeast"/>
              <w:jc w:val="both"/>
              <w:rPr>
                <w:rFonts w:ascii="Calibri" w:eastAsia="Times New Roman" w:hAnsi="Calibri" w:cs="Times New Roman"/>
                <w:b/>
                <w:bCs/>
              </w:rPr>
            </w:pPr>
            <w:r w:rsidRPr="006A2F02">
              <w:rPr>
                <w:rFonts w:ascii="Calibri" w:eastAsia="Times New Roman" w:hAnsi="Calibri" w:cs="Times New Roman"/>
                <w:b/>
                <w:bCs/>
              </w:rPr>
              <w:t>2014</w:t>
            </w:r>
          </w:p>
        </w:tc>
        <w:tc>
          <w:tcPr>
            <w:tcW w:w="4572" w:type="dxa"/>
            <w:tcBorders>
              <w:top w:val="nil"/>
              <w:left w:val="nil"/>
              <w:bottom w:val="nil"/>
              <w:right w:val="nil"/>
            </w:tcBorders>
            <w:shd w:val="clear" w:color="auto" w:fill="FFFFFF"/>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xml:space="preserve">Levantamento de estudos </w:t>
            </w:r>
            <w:proofErr w:type="spellStart"/>
            <w:r w:rsidRPr="006A2F02">
              <w:rPr>
                <w:rFonts w:ascii="Calibri" w:eastAsia="Times New Roman" w:hAnsi="Calibri" w:cs="Times New Roman"/>
                <w:color w:val="000000"/>
              </w:rPr>
              <w:t>fitossociológicos</w:t>
            </w:r>
            <w:proofErr w:type="spellEnd"/>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Revisão sistematizada</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2° Reunião comitê de acompanhamento</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Coleta dos dados secundários - 2° capítulo</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Meta-análise</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8"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Redação artigo meta-análise</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hRule="exact" w:val="300"/>
        </w:trPr>
        <w:tc>
          <w:tcPr>
            <w:tcW w:w="558" w:type="dxa"/>
            <w:vMerge w:val="restart"/>
            <w:tcBorders>
              <w:top w:val="nil"/>
              <w:left w:val="nil"/>
              <w:bottom w:val="single" w:sz="4" w:space="0" w:color="000001"/>
              <w:right w:val="nil"/>
            </w:tcBorders>
            <w:shd w:val="clear" w:color="auto" w:fill="FFFFFF"/>
            <w:textDirection w:val="btLr"/>
            <w:vAlign w:val="center"/>
          </w:tcPr>
          <w:p w:rsidR="00CB7A00" w:rsidRPr="006A2F02" w:rsidRDefault="00956091" w:rsidP="00FF4D9D">
            <w:pPr>
              <w:spacing w:after="0" w:line="100" w:lineRule="atLeast"/>
              <w:jc w:val="both"/>
              <w:rPr>
                <w:rFonts w:ascii="Calibri" w:eastAsia="Times New Roman" w:hAnsi="Calibri" w:cs="Times New Roman"/>
                <w:b/>
                <w:bCs/>
              </w:rPr>
            </w:pPr>
            <w:r w:rsidRPr="006A2F02">
              <w:rPr>
                <w:rFonts w:ascii="Calibri" w:eastAsia="Times New Roman" w:hAnsi="Calibri" w:cs="Times New Roman"/>
                <w:b/>
                <w:bCs/>
              </w:rPr>
              <w:t>2015</w:t>
            </w: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Seleção dos estudos -2° capítulo</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Obtenção e manipulação das imagens</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Qualificação</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3° Reunião comitê de acompanhamento</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Classificação das espécies em grupos funcionais</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Estágio/Doutorado no exterior</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8"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val="300"/>
        </w:trPr>
        <w:tc>
          <w:tcPr>
            <w:tcW w:w="558" w:type="dxa"/>
            <w:vMerge/>
            <w:tcBorders>
              <w:top w:val="nil"/>
              <w:left w:val="nil"/>
              <w:bottom w:val="single" w:sz="4"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Análise dos dados 2° capítulo</w:t>
            </w:r>
          </w:p>
        </w:tc>
        <w:tc>
          <w:tcPr>
            <w:tcW w:w="397"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single" w:sz="4"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single" w:sz="4"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hRule="exact" w:val="300"/>
        </w:trPr>
        <w:tc>
          <w:tcPr>
            <w:tcW w:w="558" w:type="dxa"/>
            <w:vMerge w:val="restart"/>
            <w:tcBorders>
              <w:top w:val="nil"/>
              <w:left w:val="nil"/>
              <w:bottom w:val="single" w:sz="8" w:space="0" w:color="000001"/>
              <w:right w:val="nil"/>
            </w:tcBorders>
            <w:shd w:val="clear" w:color="auto" w:fill="FFFFFF"/>
            <w:textDirection w:val="btLr"/>
            <w:vAlign w:val="center"/>
          </w:tcPr>
          <w:p w:rsidR="00CB7A00" w:rsidRPr="006A2F02" w:rsidRDefault="00956091" w:rsidP="00FF4D9D">
            <w:pPr>
              <w:spacing w:after="0" w:line="100" w:lineRule="atLeast"/>
              <w:jc w:val="both"/>
              <w:rPr>
                <w:rFonts w:ascii="Calibri" w:eastAsia="Times New Roman" w:hAnsi="Calibri" w:cs="Times New Roman"/>
                <w:b/>
                <w:bCs/>
              </w:rPr>
            </w:pPr>
            <w:r w:rsidRPr="006A2F02">
              <w:rPr>
                <w:rFonts w:ascii="Calibri" w:eastAsia="Times New Roman" w:hAnsi="Calibri" w:cs="Times New Roman"/>
                <w:b/>
                <w:bCs/>
              </w:rPr>
              <w:t>2016</w:t>
            </w: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Estágio/Doutorado no exterior</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r w:rsidR="00CB7A00" w:rsidRPr="006A2F02">
        <w:trPr>
          <w:trHeight w:val="300"/>
        </w:trPr>
        <w:tc>
          <w:tcPr>
            <w:tcW w:w="558" w:type="dxa"/>
            <w:vMerge/>
            <w:tcBorders>
              <w:top w:val="nil"/>
              <w:left w:val="nil"/>
              <w:bottom w:val="single" w:sz="8"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Redação 2° capítulo (formato de artigo)</w:t>
            </w: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4"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00"/>
        </w:trPr>
        <w:tc>
          <w:tcPr>
            <w:tcW w:w="558" w:type="dxa"/>
            <w:vMerge/>
            <w:tcBorders>
              <w:top w:val="nil"/>
              <w:left w:val="nil"/>
              <w:bottom w:val="single" w:sz="8"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nil"/>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Redação tese</w:t>
            </w:r>
          </w:p>
        </w:tc>
        <w:tc>
          <w:tcPr>
            <w:tcW w:w="397"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1"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08"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6"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397"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nil"/>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c>
          <w:tcPr>
            <w:tcW w:w="419" w:type="dxa"/>
            <w:tcBorders>
              <w:top w:val="nil"/>
              <w:left w:val="nil"/>
              <w:bottom w:val="nil"/>
              <w:right w:val="nil"/>
            </w:tcBorders>
            <w:shd w:val="clear" w:color="auto" w:fill="FFFFFF"/>
            <w:vAlign w:val="bottom"/>
          </w:tcPr>
          <w:p w:rsidR="00CB7A00" w:rsidRPr="006A2F02" w:rsidRDefault="00CB7A00" w:rsidP="00FF4D9D">
            <w:pPr>
              <w:spacing w:after="0" w:line="100" w:lineRule="atLeast"/>
              <w:jc w:val="both"/>
              <w:rPr>
                <w:rFonts w:ascii="Calibri" w:eastAsia="Times New Roman" w:hAnsi="Calibri" w:cs="Times New Roman"/>
                <w:color w:val="000000"/>
              </w:rPr>
            </w:pPr>
          </w:p>
        </w:tc>
      </w:tr>
      <w:tr w:rsidR="00CB7A00" w:rsidRPr="006A2F02">
        <w:trPr>
          <w:trHeight w:val="315"/>
        </w:trPr>
        <w:tc>
          <w:tcPr>
            <w:tcW w:w="558" w:type="dxa"/>
            <w:vMerge/>
            <w:tcBorders>
              <w:top w:val="nil"/>
              <w:left w:val="nil"/>
              <w:bottom w:val="single" w:sz="8" w:space="0" w:color="000001"/>
              <w:right w:val="nil"/>
            </w:tcBorders>
            <w:shd w:val="clear" w:color="auto" w:fill="FFFFFF"/>
            <w:vAlign w:val="center"/>
          </w:tcPr>
          <w:p w:rsidR="00CB7A00" w:rsidRPr="006A2F02" w:rsidRDefault="00CB7A00" w:rsidP="00FF4D9D">
            <w:pPr>
              <w:spacing w:after="0" w:line="100" w:lineRule="atLeast"/>
              <w:jc w:val="both"/>
              <w:rPr>
                <w:rFonts w:ascii="Calibri" w:eastAsia="Times New Roman" w:hAnsi="Calibri" w:cs="Times New Roman"/>
                <w:b/>
                <w:bCs/>
              </w:rPr>
            </w:pPr>
          </w:p>
        </w:tc>
        <w:tc>
          <w:tcPr>
            <w:tcW w:w="4572"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Depósito da tese</w:t>
            </w:r>
          </w:p>
        </w:tc>
        <w:tc>
          <w:tcPr>
            <w:tcW w:w="397"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6"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1"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8"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6"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7"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399"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4"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02" w:type="dxa"/>
            <w:tcBorders>
              <w:top w:val="nil"/>
              <w:left w:val="nil"/>
              <w:bottom w:val="single" w:sz="8" w:space="0" w:color="00000A"/>
              <w:right w:val="nil"/>
            </w:tcBorders>
            <w:shd w:val="clear" w:color="auto" w:fill="A6A6A6"/>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c>
          <w:tcPr>
            <w:tcW w:w="419" w:type="dxa"/>
            <w:tcBorders>
              <w:top w:val="nil"/>
              <w:left w:val="nil"/>
              <w:bottom w:val="single" w:sz="8" w:space="0" w:color="00000A"/>
              <w:right w:val="nil"/>
            </w:tcBorders>
            <w:shd w:val="clear" w:color="auto" w:fill="FFFFFF"/>
            <w:vAlign w:val="bottom"/>
          </w:tcPr>
          <w:p w:rsidR="00CB7A00" w:rsidRPr="006A2F02" w:rsidRDefault="00956091" w:rsidP="00FF4D9D">
            <w:pPr>
              <w:spacing w:after="0" w:line="100" w:lineRule="atLeast"/>
              <w:jc w:val="both"/>
              <w:rPr>
                <w:rFonts w:ascii="Calibri" w:eastAsia="Times New Roman" w:hAnsi="Calibri" w:cs="Times New Roman"/>
                <w:color w:val="000000"/>
              </w:rPr>
            </w:pPr>
            <w:r w:rsidRPr="006A2F02">
              <w:rPr>
                <w:rFonts w:ascii="Calibri" w:eastAsia="Times New Roman" w:hAnsi="Calibri" w:cs="Times New Roman"/>
                <w:color w:val="000000"/>
              </w:rPr>
              <w:t> </w:t>
            </w:r>
          </w:p>
        </w:tc>
      </w:tr>
    </w:tbl>
    <w:p w:rsidR="00CB7A00" w:rsidRPr="006A2F02" w:rsidRDefault="00956091" w:rsidP="00FF4D9D">
      <w:pPr>
        <w:pStyle w:val="Titlle1"/>
        <w:jc w:val="both"/>
        <w:rPr>
          <w:szCs w:val="24"/>
        </w:rPr>
      </w:pPr>
      <w:bookmarkStart w:id="42" w:name="_Toc375313749"/>
      <w:bookmarkStart w:id="43" w:name="_Toc380397422"/>
      <w:bookmarkStart w:id="44" w:name="_Toc380962432"/>
      <w:bookmarkEnd w:id="42"/>
      <w:bookmarkEnd w:id="43"/>
      <w:r w:rsidRPr="006A2F02">
        <w:rPr>
          <w:szCs w:val="24"/>
        </w:rPr>
        <w:t>Referências bibliográficas</w:t>
      </w:r>
      <w:bookmarkEnd w:id="44"/>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 xml:space="preserve">Baker, T.R., Phillips, O.L., </w:t>
      </w:r>
      <w:proofErr w:type="spellStart"/>
      <w:r w:rsidRPr="00E45A1B">
        <w:rPr>
          <w:rFonts w:ascii="Calibri" w:hAnsi="Calibri"/>
          <w:sz w:val="22"/>
          <w:szCs w:val="22"/>
        </w:rPr>
        <w:t>Malhi</w:t>
      </w:r>
      <w:proofErr w:type="spellEnd"/>
      <w:r w:rsidRPr="00E45A1B">
        <w:rPr>
          <w:rFonts w:ascii="Calibri" w:hAnsi="Calibri"/>
          <w:sz w:val="22"/>
          <w:szCs w:val="22"/>
        </w:rPr>
        <w:t>, Y</w:t>
      </w:r>
      <w:proofErr w:type="gramStart"/>
      <w:r w:rsidRPr="00E45A1B">
        <w:rPr>
          <w:rFonts w:ascii="Calibri" w:hAnsi="Calibri"/>
          <w:sz w:val="22"/>
          <w:szCs w:val="22"/>
        </w:rPr>
        <w:t>.,</w:t>
      </w:r>
      <w:proofErr w:type="gramEnd"/>
      <w:r w:rsidRPr="00E45A1B">
        <w:rPr>
          <w:rFonts w:ascii="Calibri" w:hAnsi="Calibri"/>
          <w:sz w:val="22"/>
          <w:szCs w:val="22"/>
        </w:rPr>
        <w:t xml:space="preserve"> Almeida, S. Arroyo, L., Di </w:t>
      </w:r>
      <w:proofErr w:type="spellStart"/>
      <w:r w:rsidRPr="00E45A1B">
        <w:rPr>
          <w:rFonts w:ascii="Calibri" w:hAnsi="Calibri"/>
          <w:sz w:val="22"/>
          <w:szCs w:val="22"/>
        </w:rPr>
        <w:t>Fiore</w:t>
      </w:r>
      <w:proofErr w:type="spellEnd"/>
      <w:r w:rsidRPr="00E45A1B">
        <w:rPr>
          <w:rFonts w:ascii="Calibri" w:hAnsi="Calibri"/>
          <w:sz w:val="22"/>
          <w:szCs w:val="22"/>
        </w:rPr>
        <w:t xml:space="preserve">, A., Erwin, T., </w:t>
      </w:r>
      <w:proofErr w:type="spellStart"/>
      <w:r w:rsidRPr="00E45A1B">
        <w:rPr>
          <w:rFonts w:ascii="Calibri" w:hAnsi="Calibri"/>
          <w:sz w:val="22"/>
          <w:szCs w:val="22"/>
        </w:rPr>
        <w:t>Higuchi</w:t>
      </w:r>
      <w:proofErr w:type="spellEnd"/>
      <w:r w:rsidRPr="00E45A1B">
        <w:rPr>
          <w:rFonts w:ascii="Calibri" w:hAnsi="Calibri"/>
          <w:sz w:val="22"/>
          <w:szCs w:val="22"/>
        </w:rPr>
        <w:t xml:space="preserve">, N., </w:t>
      </w:r>
      <w:proofErr w:type="spellStart"/>
      <w:r w:rsidRPr="00E45A1B">
        <w:rPr>
          <w:rFonts w:ascii="Calibri" w:hAnsi="Calibri"/>
          <w:sz w:val="22"/>
          <w:szCs w:val="22"/>
        </w:rPr>
        <w:t>Killeen</w:t>
      </w:r>
      <w:proofErr w:type="spellEnd"/>
      <w:r w:rsidRPr="00E45A1B">
        <w:rPr>
          <w:rFonts w:ascii="Calibri" w:hAnsi="Calibri"/>
          <w:sz w:val="22"/>
          <w:szCs w:val="22"/>
        </w:rPr>
        <w:t xml:space="preserve">, T.J., Laurance, S.G., Laurance, W.F., Lewis, S.L., </w:t>
      </w:r>
      <w:proofErr w:type="spellStart"/>
      <w:r w:rsidRPr="00E45A1B">
        <w:rPr>
          <w:rFonts w:ascii="Calibri" w:hAnsi="Calibri"/>
          <w:sz w:val="22"/>
          <w:szCs w:val="22"/>
        </w:rPr>
        <w:t>Monteagudo</w:t>
      </w:r>
      <w:proofErr w:type="spellEnd"/>
      <w:r w:rsidRPr="00E45A1B">
        <w:rPr>
          <w:rFonts w:ascii="Calibri" w:hAnsi="Calibri"/>
          <w:sz w:val="22"/>
          <w:szCs w:val="22"/>
        </w:rPr>
        <w:t xml:space="preserve">, A., Neill, </w:t>
      </w:r>
      <w:proofErr w:type="spellStart"/>
      <w:r w:rsidRPr="00E45A1B">
        <w:rPr>
          <w:rFonts w:ascii="Calibri" w:hAnsi="Calibri"/>
          <w:sz w:val="22"/>
          <w:szCs w:val="22"/>
        </w:rPr>
        <w:t>D.A.,Vargas</w:t>
      </w:r>
      <w:proofErr w:type="spellEnd"/>
      <w:r w:rsidRPr="00E45A1B">
        <w:rPr>
          <w:rFonts w:ascii="Calibri" w:hAnsi="Calibri"/>
          <w:sz w:val="22"/>
          <w:szCs w:val="22"/>
        </w:rPr>
        <w:t xml:space="preserve">, P.N., </w:t>
      </w:r>
      <w:proofErr w:type="spellStart"/>
      <w:r w:rsidRPr="00E45A1B">
        <w:rPr>
          <w:rFonts w:ascii="Calibri" w:hAnsi="Calibri"/>
          <w:sz w:val="22"/>
          <w:szCs w:val="22"/>
        </w:rPr>
        <w:t>Pitman</w:t>
      </w:r>
      <w:proofErr w:type="spellEnd"/>
      <w:r w:rsidRPr="00E45A1B">
        <w:rPr>
          <w:rFonts w:ascii="Calibri" w:hAnsi="Calibri"/>
          <w:sz w:val="22"/>
          <w:szCs w:val="22"/>
        </w:rPr>
        <w:t xml:space="preserve">, N.C.A., Silva, N.M., Martínez, R.V. 2004. </w:t>
      </w:r>
      <w:r w:rsidRPr="00E45A1B">
        <w:rPr>
          <w:rFonts w:ascii="Calibri" w:hAnsi="Calibri"/>
          <w:sz w:val="22"/>
          <w:szCs w:val="22"/>
          <w:lang w:val="en-US"/>
        </w:rPr>
        <w:t xml:space="preserve">Increasing biomass in Amazonian forest plots. </w:t>
      </w:r>
      <w:r w:rsidRPr="00E45A1B">
        <w:rPr>
          <w:rFonts w:ascii="Calibri" w:hAnsi="Calibri"/>
          <w:b/>
          <w:sz w:val="22"/>
          <w:szCs w:val="22"/>
          <w:lang w:val="en-US"/>
        </w:rPr>
        <w:t>Philosophical Transactions of the Royal Society</w:t>
      </w:r>
      <w:r w:rsidRPr="00E45A1B">
        <w:rPr>
          <w:rFonts w:ascii="Calibri" w:hAnsi="Calibri"/>
          <w:sz w:val="22"/>
          <w:szCs w:val="22"/>
          <w:lang w:val="en-US"/>
        </w:rPr>
        <w:t>, 359: 353–365.</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Borenstein</w:t>
      </w:r>
      <w:proofErr w:type="spellEnd"/>
      <w:r w:rsidRPr="00E45A1B">
        <w:rPr>
          <w:rFonts w:ascii="Calibri" w:hAnsi="Calibri"/>
          <w:sz w:val="22"/>
          <w:szCs w:val="22"/>
          <w:lang w:val="en-US"/>
        </w:rPr>
        <w:t>, M., Hedges, L.V., Higgins, J.P.T, Rothstein, H.R. 2009.</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Introduction to meta-analysis.</w:t>
      </w:r>
      <w:proofErr w:type="gramEnd"/>
      <w:r w:rsidRPr="00E45A1B">
        <w:rPr>
          <w:rFonts w:ascii="Calibri" w:hAnsi="Calibri"/>
          <w:sz w:val="22"/>
          <w:szCs w:val="22"/>
          <w:lang w:val="en-US"/>
        </w:rPr>
        <w:t xml:space="preserve"> Jon Wiley &amp; Sons Ltd., </w:t>
      </w:r>
      <w:proofErr w:type="spellStart"/>
      <w:r w:rsidRPr="00E45A1B">
        <w:rPr>
          <w:rFonts w:ascii="Calibri" w:hAnsi="Calibri"/>
          <w:sz w:val="22"/>
          <w:szCs w:val="22"/>
          <w:lang w:val="en-US"/>
        </w:rPr>
        <w:t>Chichester</w:t>
      </w:r>
      <w:proofErr w:type="spellEnd"/>
      <w:r w:rsidRPr="00E45A1B">
        <w:rPr>
          <w:rFonts w:ascii="Calibri" w:hAnsi="Calibri"/>
          <w:sz w:val="22"/>
          <w:szCs w:val="22"/>
          <w:lang w:val="en-US"/>
        </w:rPr>
        <w:t>, 413 pgs.</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E45A1B">
        <w:rPr>
          <w:rFonts w:ascii="Calibri" w:hAnsi="Calibri"/>
          <w:sz w:val="22"/>
          <w:szCs w:val="22"/>
          <w:lang w:val="en-US"/>
        </w:rPr>
        <w:t>Chave</w:t>
      </w:r>
      <w:proofErr w:type="spellEnd"/>
      <w:r w:rsidRPr="00E45A1B">
        <w:rPr>
          <w:rFonts w:ascii="Calibri" w:hAnsi="Calibri"/>
          <w:sz w:val="22"/>
          <w:szCs w:val="22"/>
          <w:lang w:val="en-US"/>
        </w:rPr>
        <w:t xml:space="preserve">, J., </w:t>
      </w:r>
      <w:proofErr w:type="spellStart"/>
      <w:r w:rsidRPr="00E45A1B">
        <w:rPr>
          <w:rFonts w:ascii="Calibri" w:hAnsi="Calibri"/>
          <w:sz w:val="22"/>
          <w:szCs w:val="22"/>
          <w:lang w:val="en-US"/>
        </w:rPr>
        <w:t>Coomes</w:t>
      </w:r>
      <w:proofErr w:type="spellEnd"/>
      <w:r w:rsidRPr="00E45A1B">
        <w:rPr>
          <w:rFonts w:ascii="Calibri" w:hAnsi="Calibri"/>
          <w:sz w:val="22"/>
          <w:szCs w:val="22"/>
          <w:lang w:val="en-US"/>
        </w:rPr>
        <w:t xml:space="preserve">, D.A., Jansen, S., Lewis, S.L., Swenson, N.G., </w:t>
      </w:r>
      <w:proofErr w:type="spellStart"/>
      <w:r w:rsidRPr="00E45A1B">
        <w:rPr>
          <w:rFonts w:ascii="Calibri" w:hAnsi="Calibri"/>
          <w:sz w:val="22"/>
          <w:szCs w:val="22"/>
          <w:lang w:val="en-US"/>
        </w:rPr>
        <w:t>Zanne</w:t>
      </w:r>
      <w:proofErr w:type="spellEnd"/>
      <w:r w:rsidRPr="00E45A1B">
        <w:rPr>
          <w:rFonts w:ascii="Calibri" w:hAnsi="Calibri"/>
          <w:sz w:val="22"/>
          <w:szCs w:val="22"/>
          <w:lang w:val="en-US"/>
        </w:rPr>
        <w:t xml:space="preserve">, A.E. 2009. </w:t>
      </w:r>
      <w:proofErr w:type="gramStart"/>
      <w:r w:rsidRPr="00E45A1B">
        <w:rPr>
          <w:rFonts w:ascii="Calibri" w:hAnsi="Calibri"/>
          <w:sz w:val="22"/>
          <w:szCs w:val="22"/>
          <w:lang w:val="en-US"/>
        </w:rPr>
        <w:t>Towards a worldwide wood economics spectrum.</w:t>
      </w:r>
      <w:proofErr w:type="gramEnd"/>
      <w:r w:rsidRPr="00E45A1B">
        <w:rPr>
          <w:rFonts w:ascii="Calibri" w:hAnsi="Calibri"/>
          <w:sz w:val="22"/>
          <w:szCs w:val="22"/>
          <w:lang w:val="en-US"/>
        </w:rPr>
        <w:t xml:space="preserve"> </w:t>
      </w:r>
      <w:r w:rsidRPr="00E45A1B">
        <w:rPr>
          <w:rFonts w:ascii="Calibri" w:hAnsi="Calibri"/>
          <w:b/>
          <w:sz w:val="22"/>
          <w:szCs w:val="22"/>
          <w:lang w:val="en-US"/>
        </w:rPr>
        <w:t>Ecology Letters,</w:t>
      </w:r>
      <w:r w:rsidRPr="00E45A1B">
        <w:rPr>
          <w:rFonts w:ascii="Calibri" w:hAnsi="Calibri"/>
          <w:sz w:val="22"/>
          <w:szCs w:val="22"/>
          <w:lang w:val="en-US"/>
        </w:rPr>
        <w:t xml:space="preserve"> 12(4): 351-366.</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6A6C37">
        <w:rPr>
          <w:rFonts w:ascii="Calibri" w:hAnsi="Calibri"/>
          <w:sz w:val="22"/>
          <w:szCs w:val="22"/>
          <w:lang w:val="en-US"/>
        </w:rPr>
        <w:t>Dantas</w:t>
      </w:r>
      <w:proofErr w:type="spellEnd"/>
      <w:r w:rsidRPr="006A6C37">
        <w:rPr>
          <w:rFonts w:ascii="Calibri" w:hAnsi="Calibri"/>
          <w:sz w:val="22"/>
          <w:szCs w:val="22"/>
          <w:lang w:val="en-US"/>
        </w:rPr>
        <w:t xml:space="preserve"> de Paula, M., Costa, C.P.A., </w:t>
      </w:r>
      <w:proofErr w:type="spellStart"/>
      <w:r w:rsidRPr="006A6C37">
        <w:rPr>
          <w:rFonts w:ascii="Calibri" w:hAnsi="Calibri"/>
          <w:sz w:val="22"/>
          <w:szCs w:val="22"/>
          <w:lang w:val="en-US"/>
        </w:rPr>
        <w:t>Tabarelli</w:t>
      </w:r>
      <w:proofErr w:type="spellEnd"/>
      <w:r w:rsidRPr="006A6C37">
        <w:rPr>
          <w:rFonts w:ascii="Calibri" w:hAnsi="Calibri"/>
          <w:sz w:val="22"/>
          <w:szCs w:val="22"/>
          <w:lang w:val="en-US"/>
        </w:rPr>
        <w:t>, M. 2011.</w:t>
      </w:r>
      <w:proofErr w:type="gramEnd"/>
      <w:r w:rsidRPr="006A6C37">
        <w:rPr>
          <w:rFonts w:ascii="Calibri" w:hAnsi="Calibri"/>
          <w:sz w:val="22"/>
          <w:szCs w:val="22"/>
          <w:lang w:val="en-US"/>
        </w:rPr>
        <w:t xml:space="preserve"> </w:t>
      </w:r>
      <w:r w:rsidRPr="00E45A1B">
        <w:rPr>
          <w:rFonts w:ascii="Calibri" w:hAnsi="Calibri"/>
          <w:sz w:val="22"/>
          <w:szCs w:val="22"/>
          <w:lang w:val="en-US"/>
        </w:rPr>
        <w:t xml:space="preserve">Carbon storage in a fragmented landscape of Atlantic forest: the role played by edge-affected habitats and emergent trees. </w:t>
      </w:r>
      <w:r w:rsidRPr="00E45A1B">
        <w:rPr>
          <w:rFonts w:ascii="Calibri" w:hAnsi="Calibri"/>
          <w:b/>
          <w:sz w:val="22"/>
          <w:szCs w:val="22"/>
          <w:lang w:val="en-US"/>
        </w:rPr>
        <w:t>Tropical Conservation Science</w:t>
      </w:r>
      <w:r w:rsidRPr="00E45A1B">
        <w:rPr>
          <w:rFonts w:ascii="Calibri" w:hAnsi="Calibri"/>
          <w:sz w:val="22"/>
          <w:szCs w:val="22"/>
          <w:lang w:val="en-US"/>
        </w:rPr>
        <w:t>, 4(3):349-358.</w:t>
      </w:r>
    </w:p>
    <w:p w:rsidR="00D21556" w:rsidRPr="00E45A1B" w:rsidRDefault="00D21556"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DeWalt</w:t>
      </w:r>
      <w:proofErr w:type="spellEnd"/>
      <w:r w:rsidRPr="00E45A1B">
        <w:rPr>
          <w:rFonts w:ascii="Calibri" w:hAnsi="Calibri"/>
          <w:sz w:val="22"/>
          <w:szCs w:val="22"/>
          <w:lang w:val="en-US"/>
        </w:rPr>
        <w:t xml:space="preserve">, S. &amp; </w:t>
      </w:r>
      <w:proofErr w:type="spellStart"/>
      <w:r w:rsidRPr="00E45A1B">
        <w:rPr>
          <w:rFonts w:ascii="Calibri" w:hAnsi="Calibri"/>
          <w:sz w:val="22"/>
          <w:szCs w:val="22"/>
          <w:lang w:val="en-US"/>
        </w:rPr>
        <w:t>Chave</w:t>
      </w:r>
      <w:proofErr w:type="spellEnd"/>
      <w:r w:rsidRPr="00E45A1B">
        <w:rPr>
          <w:rFonts w:ascii="Calibri" w:hAnsi="Calibri"/>
          <w:sz w:val="22"/>
          <w:szCs w:val="22"/>
          <w:lang w:val="en-US"/>
        </w:rPr>
        <w:t>, J.</w:t>
      </w:r>
      <w:r w:rsidR="00E45A1B">
        <w:rPr>
          <w:rFonts w:ascii="Calibri" w:hAnsi="Calibri"/>
          <w:sz w:val="22"/>
          <w:szCs w:val="22"/>
          <w:lang w:val="en-US"/>
        </w:rPr>
        <w:t xml:space="preserve"> </w:t>
      </w:r>
      <w:r w:rsidRPr="00E45A1B">
        <w:rPr>
          <w:rFonts w:ascii="Calibri" w:hAnsi="Calibri"/>
          <w:sz w:val="22"/>
          <w:szCs w:val="22"/>
          <w:lang w:val="en-US"/>
        </w:rPr>
        <w:t>2004.</w:t>
      </w:r>
      <w:proofErr w:type="gramEnd"/>
      <w:r w:rsidRPr="00E45A1B">
        <w:rPr>
          <w:rFonts w:ascii="Calibri" w:hAnsi="Calibri"/>
          <w:sz w:val="22"/>
          <w:szCs w:val="22"/>
          <w:lang w:val="en-US"/>
        </w:rPr>
        <w:t xml:space="preserve"> Structure and biomass of four lowland </w:t>
      </w:r>
      <w:proofErr w:type="spellStart"/>
      <w:proofErr w:type="gramStart"/>
      <w:r w:rsidRPr="00E45A1B">
        <w:rPr>
          <w:rFonts w:ascii="Calibri" w:hAnsi="Calibri"/>
          <w:sz w:val="22"/>
          <w:szCs w:val="22"/>
          <w:lang w:val="en-US"/>
        </w:rPr>
        <w:t>neotropical</w:t>
      </w:r>
      <w:proofErr w:type="spellEnd"/>
      <w:proofErr w:type="gramEnd"/>
      <w:r w:rsidRPr="00E45A1B">
        <w:rPr>
          <w:rFonts w:ascii="Calibri" w:hAnsi="Calibri"/>
          <w:sz w:val="22"/>
          <w:szCs w:val="22"/>
          <w:lang w:val="en-US"/>
        </w:rPr>
        <w:t xml:space="preserve"> forests. </w:t>
      </w:r>
      <w:proofErr w:type="spellStart"/>
      <w:r w:rsidRPr="00E45A1B">
        <w:rPr>
          <w:rFonts w:ascii="Calibri" w:hAnsi="Calibri"/>
          <w:b/>
          <w:sz w:val="22"/>
          <w:szCs w:val="22"/>
          <w:lang w:val="en-US"/>
        </w:rPr>
        <w:t>Biotropica</w:t>
      </w:r>
      <w:proofErr w:type="spellEnd"/>
      <w:r w:rsidR="00E45A1B">
        <w:rPr>
          <w:rFonts w:ascii="Calibri" w:hAnsi="Calibri"/>
          <w:sz w:val="22"/>
          <w:szCs w:val="22"/>
          <w:lang w:val="en-US"/>
        </w:rPr>
        <w:t xml:space="preserve">, 36(1): </w:t>
      </w:r>
      <w:r w:rsidRPr="00E45A1B">
        <w:rPr>
          <w:rFonts w:ascii="Calibri" w:hAnsi="Calibri"/>
          <w:sz w:val="22"/>
          <w:szCs w:val="22"/>
          <w:lang w:val="en-US"/>
        </w:rPr>
        <w:t>7-19.</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E45A1B">
        <w:rPr>
          <w:rFonts w:ascii="Calibri" w:hAnsi="Calibri"/>
          <w:sz w:val="22"/>
          <w:szCs w:val="22"/>
          <w:lang w:val="en-US"/>
        </w:rPr>
        <w:lastRenderedPageBreak/>
        <w:t>Didham</w:t>
      </w:r>
      <w:proofErr w:type="spellEnd"/>
      <w:r w:rsidRPr="00E45A1B">
        <w:rPr>
          <w:rFonts w:ascii="Calibri" w:hAnsi="Calibri"/>
          <w:sz w:val="22"/>
          <w:szCs w:val="22"/>
          <w:lang w:val="en-US"/>
        </w:rPr>
        <w:t xml:space="preserve">, R.K., Lawton, J.H. 1999. Edge structure determines the magnitude of changes in microclimate and vegetation structure in tropical forest fragments. </w:t>
      </w:r>
      <w:proofErr w:type="spellStart"/>
      <w:r w:rsidRPr="00E45A1B">
        <w:rPr>
          <w:rFonts w:ascii="Calibri" w:hAnsi="Calibri"/>
          <w:b/>
          <w:sz w:val="22"/>
          <w:szCs w:val="22"/>
          <w:lang w:val="en-US"/>
        </w:rPr>
        <w:t>Biotropica</w:t>
      </w:r>
      <w:proofErr w:type="spellEnd"/>
      <w:r w:rsidRPr="00E45A1B">
        <w:rPr>
          <w:rFonts w:ascii="Calibri" w:hAnsi="Calibri"/>
          <w:sz w:val="22"/>
          <w:szCs w:val="22"/>
          <w:lang w:val="en-US"/>
        </w:rPr>
        <w:t>, 31(1): 17-30.</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E45A1B">
        <w:rPr>
          <w:rFonts w:ascii="Calibri" w:hAnsi="Calibri"/>
          <w:sz w:val="22"/>
          <w:szCs w:val="22"/>
          <w:lang w:val="en-US"/>
        </w:rPr>
        <w:t>Fahrig</w:t>
      </w:r>
      <w:proofErr w:type="spellEnd"/>
      <w:r w:rsidRPr="00E45A1B">
        <w:rPr>
          <w:rFonts w:ascii="Calibri" w:hAnsi="Calibri"/>
          <w:sz w:val="22"/>
          <w:szCs w:val="22"/>
          <w:lang w:val="en-US"/>
        </w:rPr>
        <w:t xml:space="preserve">, </w:t>
      </w:r>
      <w:proofErr w:type="gramStart"/>
      <w:r w:rsidRPr="00E45A1B">
        <w:rPr>
          <w:rFonts w:ascii="Calibri" w:hAnsi="Calibri"/>
          <w:sz w:val="22"/>
          <w:szCs w:val="22"/>
          <w:lang w:val="en-US"/>
        </w:rPr>
        <w:t>E..</w:t>
      </w:r>
      <w:proofErr w:type="gramEnd"/>
      <w:r w:rsidRPr="00E45A1B">
        <w:rPr>
          <w:rFonts w:ascii="Calibri" w:hAnsi="Calibri"/>
          <w:sz w:val="22"/>
          <w:szCs w:val="22"/>
          <w:lang w:val="en-US"/>
        </w:rPr>
        <w:t xml:space="preserve"> 2003. Effects of habitat fragmentation on biodiversity. </w:t>
      </w:r>
      <w:r w:rsidRPr="00E45A1B">
        <w:rPr>
          <w:rFonts w:ascii="Calibri" w:hAnsi="Calibri"/>
          <w:b/>
          <w:sz w:val="22"/>
          <w:szCs w:val="22"/>
          <w:lang w:val="en-US"/>
        </w:rPr>
        <w:t>Annual Review of Ecology, Evolution and Systematics</w:t>
      </w:r>
      <w:r w:rsidRPr="00E45A1B">
        <w:rPr>
          <w:rFonts w:ascii="Calibri" w:hAnsi="Calibri"/>
          <w:sz w:val="22"/>
          <w:szCs w:val="22"/>
          <w:lang w:val="en-US"/>
        </w:rPr>
        <w:t>, 34: 487-515.</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 xml:space="preserve">Ferreira, L.V., Laurance, W.F. 1997. </w:t>
      </w:r>
      <w:proofErr w:type="gramStart"/>
      <w:r w:rsidRPr="00E45A1B">
        <w:rPr>
          <w:rFonts w:ascii="Calibri" w:hAnsi="Calibri"/>
          <w:sz w:val="22"/>
          <w:szCs w:val="22"/>
          <w:lang w:val="en-US"/>
        </w:rPr>
        <w:t>Effects of forest fragmentation on mortality and damage of selected trees in Central Amazonia.</w:t>
      </w:r>
      <w:proofErr w:type="gramEnd"/>
      <w:r w:rsidRPr="00E45A1B">
        <w:rPr>
          <w:rFonts w:ascii="Calibri" w:hAnsi="Calibri"/>
          <w:sz w:val="22"/>
          <w:szCs w:val="22"/>
          <w:lang w:val="en-US"/>
        </w:rPr>
        <w:t xml:space="preserve">  </w:t>
      </w:r>
      <w:r w:rsidRPr="00E45A1B">
        <w:rPr>
          <w:rFonts w:ascii="Calibri" w:hAnsi="Calibri"/>
          <w:b/>
          <w:sz w:val="22"/>
          <w:szCs w:val="22"/>
          <w:lang w:val="en-US"/>
        </w:rPr>
        <w:t>Conservation Biology</w:t>
      </w:r>
      <w:r w:rsidRPr="00E45A1B">
        <w:rPr>
          <w:rFonts w:ascii="Calibri" w:hAnsi="Calibri"/>
          <w:sz w:val="22"/>
          <w:szCs w:val="22"/>
          <w:lang w:val="en-US"/>
        </w:rPr>
        <w:t>, 11(3): 797-801.</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lang w:val="en-US"/>
        </w:rPr>
        <w:t xml:space="preserve">Gaston, G., Brown, S., </w:t>
      </w:r>
      <w:proofErr w:type="spellStart"/>
      <w:r w:rsidRPr="00E45A1B">
        <w:rPr>
          <w:rFonts w:ascii="Calibri" w:hAnsi="Calibri"/>
          <w:sz w:val="22"/>
          <w:szCs w:val="22"/>
          <w:lang w:val="en-US"/>
        </w:rPr>
        <w:t>Lorenzini</w:t>
      </w:r>
      <w:proofErr w:type="spellEnd"/>
      <w:r w:rsidRPr="00E45A1B">
        <w:rPr>
          <w:rFonts w:ascii="Calibri" w:hAnsi="Calibri"/>
          <w:sz w:val="22"/>
          <w:szCs w:val="22"/>
          <w:lang w:val="en-US"/>
        </w:rPr>
        <w:t xml:space="preserve">, M., Singh, K. 1998. State and change in carbon pools in the forests of tropical Africa. </w:t>
      </w:r>
      <w:r w:rsidRPr="00E45A1B">
        <w:rPr>
          <w:rFonts w:ascii="Calibri" w:hAnsi="Calibri"/>
          <w:b/>
          <w:sz w:val="22"/>
          <w:szCs w:val="22"/>
          <w:lang w:val="en-US"/>
        </w:rPr>
        <w:t>Global Change Biology</w:t>
      </w:r>
      <w:r w:rsidRPr="00E45A1B">
        <w:rPr>
          <w:rFonts w:ascii="Calibri" w:hAnsi="Calibri"/>
          <w:sz w:val="22"/>
          <w:szCs w:val="22"/>
          <w:lang w:val="en-US"/>
        </w:rPr>
        <w:t>, 4: 97-114.</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Gehlhausen</w:t>
      </w:r>
      <w:proofErr w:type="spellEnd"/>
      <w:r w:rsidRPr="00E45A1B">
        <w:rPr>
          <w:rFonts w:ascii="Calibri" w:hAnsi="Calibri"/>
          <w:sz w:val="22"/>
          <w:szCs w:val="22"/>
          <w:lang w:val="en-US"/>
        </w:rPr>
        <w:t xml:space="preserve">, S.M., Schwartz, M.W., </w:t>
      </w:r>
      <w:proofErr w:type="spellStart"/>
      <w:r w:rsidRPr="00E45A1B">
        <w:rPr>
          <w:rFonts w:ascii="Calibri" w:hAnsi="Calibri"/>
          <w:sz w:val="22"/>
          <w:szCs w:val="22"/>
          <w:lang w:val="en-US"/>
        </w:rPr>
        <w:t>Augspurger</w:t>
      </w:r>
      <w:proofErr w:type="spellEnd"/>
      <w:r w:rsidRPr="00E45A1B">
        <w:rPr>
          <w:rFonts w:ascii="Calibri" w:hAnsi="Calibri"/>
          <w:sz w:val="22"/>
          <w:szCs w:val="22"/>
          <w:lang w:val="en-US"/>
        </w:rPr>
        <w:t>, C.K. 2000.</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Vegetation and microclimatic edge effects in two mixed-</w:t>
      </w:r>
      <w:proofErr w:type="spellStart"/>
      <w:r w:rsidRPr="00E45A1B">
        <w:rPr>
          <w:rFonts w:ascii="Calibri" w:hAnsi="Calibri"/>
          <w:sz w:val="22"/>
          <w:szCs w:val="22"/>
          <w:lang w:val="en-US"/>
        </w:rPr>
        <w:t>mesophytic</w:t>
      </w:r>
      <w:proofErr w:type="spellEnd"/>
      <w:r w:rsidRPr="00E45A1B">
        <w:rPr>
          <w:rFonts w:ascii="Calibri" w:hAnsi="Calibri"/>
          <w:sz w:val="22"/>
          <w:szCs w:val="22"/>
          <w:lang w:val="en-US"/>
        </w:rPr>
        <w:t xml:space="preserve"> forest fragments.</w:t>
      </w:r>
      <w:proofErr w:type="gramEnd"/>
      <w:r w:rsidRPr="00E45A1B">
        <w:rPr>
          <w:rFonts w:ascii="Calibri" w:hAnsi="Calibri"/>
          <w:sz w:val="22"/>
          <w:szCs w:val="22"/>
          <w:lang w:val="en-US"/>
        </w:rPr>
        <w:t xml:space="preserve"> </w:t>
      </w:r>
      <w:r w:rsidRPr="00E45A1B">
        <w:rPr>
          <w:rFonts w:ascii="Calibri" w:hAnsi="Calibri"/>
          <w:b/>
          <w:sz w:val="22"/>
          <w:szCs w:val="22"/>
          <w:lang w:val="en-US"/>
        </w:rPr>
        <w:t>Plant Ecology</w:t>
      </w:r>
      <w:r w:rsidRPr="00E45A1B">
        <w:rPr>
          <w:rFonts w:ascii="Calibri" w:hAnsi="Calibri"/>
          <w:sz w:val="22"/>
          <w:szCs w:val="22"/>
          <w:lang w:val="en-US"/>
        </w:rPr>
        <w:t>, 147: 21–35.</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Groeneveld</w:t>
      </w:r>
      <w:proofErr w:type="spellEnd"/>
      <w:r w:rsidRPr="00E45A1B">
        <w:rPr>
          <w:rFonts w:ascii="Calibri" w:hAnsi="Calibri"/>
          <w:sz w:val="22"/>
          <w:szCs w:val="22"/>
          <w:lang w:val="en-US"/>
        </w:rPr>
        <w:t xml:space="preserve">, J., </w:t>
      </w:r>
      <w:proofErr w:type="spellStart"/>
      <w:r w:rsidRPr="00E45A1B">
        <w:rPr>
          <w:rFonts w:ascii="Calibri" w:hAnsi="Calibri"/>
          <w:sz w:val="22"/>
          <w:szCs w:val="22"/>
          <w:lang w:val="en-US"/>
        </w:rPr>
        <w:t>Alves</w:t>
      </w:r>
      <w:proofErr w:type="spellEnd"/>
      <w:r w:rsidRPr="00E45A1B">
        <w:rPr>
          <w:rFonts w:ascii="Calibri" w:hAnsi="Calibri"/>
          <w:sz w:val="22"/>
          <w:szCs w:val="22"/>
          <w:lang w:val="en-US"/>
        </w:rPr>
        <w:t xml:space="preserve">, L.A., </w:t>
      </w:r>
      <w:proofErr w:type="spellStart"/>
      <w:r w:rsidRPr="00E45A1B">
        <w:rPr>
          <w:rFonts w:ascii="Calibri" w:hAnsi="Calibri"/>
          <w:sz w:val="22"/>
          <w:szCs w:val="22"/>
          <w:lang w:val="en-US"/>
        </w:rPr>
        <w:t>Bernacci</w:t>
      </w:r>
      <w:proofErr w:type="spellEnd"/>
      <w:r w:rsidRPr="00E45A1B">
        <w:rPr>
          <w:rFonts w:ascii="Calibri" w:hAnsi="Calibri"/>
          <w:sz w:val="22"/>
          <w:szCs w:val="22"/>
          <w:lang w:val="en-US"/>
        </w:rPr>
        <w:t xml:space="preserve">, L.C., </w:t>
      </w:r>
      <w:proofErr w:type="spellStart"/>
      <w:r w:rsidRPr="00E45A1B">
        <w:rPr>
          <w:rFonts w:ascii="Calibri" w:hAnsi="Calibri"/>
          <w:sz w:val="22"/>
          <w:szCs w:val="22"/>
          <w:lang w:val="en-US"/>
        </w:rPr>
        <w:t>Catharino</w:t>
      </w:r>
      <w:proofErr w:type="spellEnd"/>
      <w:r w:rsidRPr="00E45A1B">
        <w:rPr>
          <w:rFonts w:ascii="Calibri" w:hAnsi="Calibri"/>
          <w:sz w:val="22"/>
          <w:szCs w:val="22"/>
          <w:lang w:val="en-US"/>
        </w:rPr>
        <w:t xml:space="preserve">, E.L.M., </w:t>
      </w:r>
      <w:proofErr w:type="spellStart"/>
      <w:r w:rsidRPr="00E45A1B">
        <w:rPr>
          <w:rFonts w:ascii="Calibri" w:hAnsi="Calibri"/>
          <w:sz w:val="22"/>
          <w:szCs w:val="22"/>
          <w:lang w:val="en-US"/>
        </w:rPr>
        <w:t>Knogge</w:t>
      </w:r>
      <w:proofErr w:type="spellEnd"/>
      <w:r w:rsidRPr="00E45A1B">
        <w:rPr>
          <w:rFonts w:ascii="Calibri" w:hAnsi="Calibri"/>
          <w:sz w:val="22"/>
          <w:szCs w:val="22"/>
          <w:lang w:val="en-US"/>
        </w:rPr>
        <w:t xml:space="preserve">, C., Metzger, J.P., </w:t>
      </w:r>
      <w:proofErr w:type="spellStart"/>
      <w:r w:rsidRPr="00E45A1B">
        <w:rPr>
          <w:rFonts w:ascii="Calibri" w:hAnsi="Calibri"/>
          <w:sz w:val="22"/>
          <w:szCs w:val="22"/>
          <w:lang w:val="en-US"/>
        </w:rPr>
        <w:t>Pütz</w:t>
      </w:r>
      <w:proofErr w:type="spellEnd"/>
      <w:r w:rsidRPr="00E45A1B">
        <w:rPr>
          <w:rFonts w:ascii="Calibri" w:hAnsi="Calibri"/>
          <w:sz w:val="22"/>
          <w:szCs w:val="22"/>
          <w:lang w:val="en-US"/>
        </w:rPr>
        <w:t xml:space="preserve">, S., </w:t>
      </w:r>
      <w:proofErr w:type="spellStart"/>
      <w:r w:rsidRPr="00E45A1B">
        <w:rPr>
          <w:rFonts w:ascii="Calibri" w:hAnsi="Calibri"/>
          <w:sz w:val="22"/>
          <w:szCs w:val="22"/>
          <w:lang w:val="en-US"/>
        </w:rPr>
        <w:t>Huth</w:t>
      </w:r>
      <w:proofErr w:type="spellEnd"/>
      <w:r w:rsidRPr="00E45A1B">
        <w:rPr>
          <w:rFonts w:ascii="Calibri" w:hAnsi="Calibri"/>
          <w:sz w:val="22"/>
          <w:szCs w:val="22"/>
          <w:lang w:val="en-US"/>
        </w:rPr>
        <w:t>, A. 2009.</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 xml:space="preserve">The impact of fragmentation and density regulation on forest </w:t>
      </w:r>
      <w:proofErr w:type="spellStart"/>
      <w:r w:rsidRPr="00E45A1B">
        <w:rPr>
          <w:rFonts w:ascii="Calibri" w:hAnsi="Calibri"/>
          <w:sz w:val="22"/>
          <w:szCs w:val="22"/>
          <w:lang w:val="en-US"/>
        </w:rPr>
        <w:t>sucession</w:t>
      </w:r>
      <w:proofErr w:type="spellEnd"/>
      <w:r w:rsidRPr="00E45A1B">
        <w:rPr>
          <w:rFonts w:ascii="Calibri" w:hAnsi="Calibri"/>
          <w:sz w:val="22"/>
          <w:szCs w:val="22"/>
          <w:lang w:val="en-US"/>
        </w:rPr>
        <w:t xml:space="preserve"> in the Atlantic rain forest.</w:t>
      </w:r>
      <w:proofErr w:type="gramEnd"/>
      <w:r w:rsidRPr="00E45A1B">
        <w:rPr>
          <w:rFonts w:ascii="Calibri" w:hAnsi="Calibri"/>
          <w:sz w:val="22"/>
          <w:szCs w:val="22"/>
          <w:lang w:val="en-US"/>
        </w:rPr>
        <w:t xml:space="preserve"> </w:t>
      </w:r>
      <w:r w:rsidRPr="00E45A1B">
        <w:rPr>
          <w:rFonts w:ascii="Calibri" w:hAnsi="Calibri"/>
          <w:b/>
          <w:sz w:val="22"/>
          <w:szCs w:val="22"/>
          <w:lang w:val="en-US"/>
        </w:rPr>
        <w:t>Ecological Modelling</w:t>
      </w:r>
      <w:r w:rsidRPr="00E45A1B">
        <w:rPr>
          <w:rFonts w:ascii="Calibri" w:hAnsi="Calibri"/>
          <w:sz w:val="22"/>
          <w:szCs w:val="22"/>
          <w:lang w:val="en-US"/>
        </w:rPr>
        <w:t>, 220: 2450-2459.</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gramStart"/>
      <w:r w:rsidRPr="00E45A1B">
        <w:rPr>
          <w:rFonts w:ascii="Calibri" w:hAnsi="Calibri"/>
          <w:sz w:val="22"/>
          <w:szCs w:val="22"/>
          <w:lang w:val="en-US"/>
        </w:rPr>
        <w:t>IPCC.</w:t>
      </w:r>
      <w:proofErr w:type="gramEnd"/>
      <w:r w:rsidRPr="00E45A1B">
        <w:rPr>
          <w:rFonts w:ascii="Calibri" w:hAnsi="Calibri"/>
          <w:sz w:val="22"/>
          <w:szCs w:val="22"/>
          <w:lang w:val="en-US"/>
        </w:rPr>
        <w:t xml:space="preserve"> 2007. </w:t>
      </w:r>
      <w:r w:rsidRPr="00E45A1B">
        <w:rPr>
          <w:rFonts w:ascii="Calibri" w:hAnsi="Calibri"/>
          <w:i/>
          <w:sz w:val="22"/>
          <w:szCs w:val="22"/>
          <w:lang w:val="en-US"/>
        </w:rPr>
        <w:t>In</w:t>
      </w:r>
      <w:r w:rsidRPr="00E45A1B">
        <w:rPr>
          <w:rFonts w:ascii="Calibri" w:hAnsi="Calibri"/>
          <w:sz w:val="22"/>
          <w:szCs w:val="22"/>
          <w:lang w:val="en-US"/>
        </w:rPr>
        <w:t xml:space="preserve"> S. Solomon, D. Qin, M. Marquis, K. B. </w:t>
      </w:r>
      <w:proofErr w:type="spellStart"/>
      <w:r w:rsidRPr="00E45A1B">
        <w:rPr>
          <w:rFonts w:ascii="Calibri" w:hAnsi="Calibri"/>
          <w:sz w:val="22"/>
          <w:szCs w:val="22"/>
          <w:lang w:val="en-US"/>
        </w:rPr>
        <w:t>Averyt</w:t>
      </w:r>
      <w:proofErr w:type="spellEnd"/>
      <w:r w:rsidRPr="00E45A1B">
        <w:rPr>
          <w:rFonts w:ascii="Calibri" w:hAnsi="Calibri"/>
          <w:sz w:val="22"/>
          <w:szCs w:val="22"/>
          <w:lang w:val="en-US"/>
        </w:rPr>
        <w:t xml:space="preserve">, &amp; M. </w:t>
      </w:r>
      <w:proofErr w:type="spellStart"/>
      <w:r w:rsidRPr="00E45A1B">
        <w:rPr>
          <w:rFonts w:ascii="Calibri" w:hAnsi="Calibri"/>
          <w:sz w:val="22"/>
          <w:szCs w:val="22"/>
          <w:lang w:val="en-US"/>
        </w:rPr>
        <w:t>Tignor</w:t>
      </w:r>
      <w:proofErr w:type="spellEnd"/>
      <w:r w:rsidRPr="00E45A1B">
        <w:rPr>
          <w:rFonts w:ascii="Calibri" w:hAnsi="Calibri"/>
          <w:sz w:val="22"/>
          <w:szCs w:val="22"/>
          <w:lang w:val="en-US"/>
        </w:rPr>
        <w:t xml:space="preserve"> (Eds.),</w:t>
      </w:r>
      <w:r w:rsidR="00D21556" w:rsidRPr="00E45A1B">
        <w:rPr>
          <w:rFonts w:ascii="Calibri" w:hAnsi="Calibri"/>
          <w:sz w:val="22"/>
          <w:szCs w:val="22"/>
          <w:lang w:val="en-US"/>
        </w:rPr>
        <w:t xml:space="preserve"> </w:t>
      </w:r>
      <w:r w:rsidRPr="00E45A1B">
        <w:rPr>
          <w:rFonts w:ascii="Calibri" w:hAnsi="Calibri"/>
          <w:b/>
          <w:sz w:val="22"/>
          <w:szCs w:val="22"/>
          <w:lang w:val="en-US"/>
        </w:rPr>
        <w:t>Climate Change 2007: The physical basis. Working group I contribution to the fourth assessment report of the intergovernmental panel on climate change</w:t>
      </w:r>
      <w:r w:rsidR="00D21556" w:rsidRPr="00E45A1B">
        <w:rPr>
          <w:rFonts w:ascii="Calibri" w:hAnsi="Calibri"/>
          <w:sz w:val="22"/>
          <w:szCs w:val="22"/>
          <w:lang w:val="en-US"/>
        </w:rPr>
        <w:t>. Cambridge, UK and New York</w:t>
      </w:r>
      <w:r w:rsidRPr="00E45A1B">
        <w:rPr>
          <w:rFonts w:ascii="Calibri" w:hAnsi="Calibri"/>
          <w:sz w:val="22"/>
          <w:szCs w:val="22"/>
          <w:lang w:val="en-US"/>
        </w:rPr>
        <w:t>, USA: Cambridge University Press</w:t>
      </w:r>
      <w:r w:rsidR="00D21556" w:rsidRPr="00E45A1B">
        <w:rPr>
          <w:rFonts w:ascii="Calibri" w:hAnsi="Calibri"/>
          <w:sz w:val="22"/>
          <w:szCs w:val="22"/>
          <w:lang w:val="en-US"/>
        </w:rPr>
        <w:t>,</w:t>
      </w:r>
      <w:r w:rsidRPr="00E45A1B">
        <w:rPr>
          <w:rFonts w:ascii="Calibri" w:hAnsi="Calibri"/>
          <w:sz w:val="22"/>
          <w:szCs w:val="22"/>
          <w:lang w:val="en-US"/>
        </w:rPr>
        <w:t xml:space="preserve"> 996 pp.</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Kapos</w:t>
      </w:r>
      <w:proofErr w:type="spellEnd"/>
      <w:r w:rsidRPr="00E45A1B">
        <w:rPr>
          <w:rFonts w:ascii="Calibri" w:hAnsi="Calibri"/>
          <w:sz w:val="22"/>
          <w:szCs w:val="22"/>
          <w:lang w:val="en-US"/>
        </w:rPr>
        <w:t>, V. 1989.</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Effects of isolation on the water status of forest patches in the Brazilian Amazon.</w:t>
      </w:r>
      <w:proofErr w:type="gramEnd"/>
      <w:r w:rsidRPr="00E45A1B">
        <w:rPr>
          <w:rFonts w:ascii="Calibri" w:hAnsi="Calibri"/>
          <w:sz w:val="22"/>
          <w:szCs w:val="22"/>
          <w:lang w:val="en-US"/>
        </w:rPr>
        <w:t xml:space="preserve"> </w:t>
      </w:r>
      <w:r w:rsidRPr="00E45A1B">
        <w:rPr>
          <w:rFonts w:ascii="Calibri" w:hAnsi="Calibri"/>
          <w:b/>
          <w:sz w:val="22"/>
          <w:szCs w:val="22"/>
          <w:lang w:val="en-US"/>
        </w:rPr>
        <w:t>Journal of Tropical Ecology</w:t>
      </w:r>
      <w:r w:rsidRPr="00E45A1B">
        <w:rPr>
          <w:rFonts w:ascii="Calibri" w:hAnsi="Calibri"/>
          <w:sz w:val="22"/>
          <w:szCs w:val="22"/>
          <w:lang w:val="en-US"/>
        </w:rPr>
        <w:t>, 5(2): 173-185.</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Laurance, W</w:t>
      </w:r>
      <w:proofErr w:type="gramStart"/>
      <w:r w:rsidRPr="00E45A1B">
        <w:rPr>
          <w:rFonts w:ascii="Calibri" w:hAnsi="Calibri"/>
          <w:sz w:val="22"/>
          <w:szCs w:val="22"/>
        </w:rPr>
        <w:t>.,</w:t>
      </w:r>
      <w:proofErr w:type="gramEnd"/>
      <w:r w:rsidRPr="00E45A1B">
        <w:rPr>
          <w:rFonts w:ascii="Calibri" w:hAnsi="Calibri"/>
          <w:sz w:val="22"/>
          <w:szCs w:val="22"/>
        </w:rPr>
        <w:t xml:space="preserve"> Nascimento, H., Laurance, S.G., Andrade, A., </w:t>
      </w:r>
      <w:proofErr w:type="spellStart"/>
      <w:r w:rsidRPr="00E45A1B">
        <w:rPr>
          <w:rFonts w:ascii="Calibri" w:hAnsi="Calibri"/>
          <w:sz w:val="22"/>
          <w:szCs w:val="22"/>
        </w:rPr>
        <w:t>Fearnside</w:t>
      </w:r>
      <w:proofErr w:type="spellEnd"/>
      <w:r w:rsidRPr="00E45A1B">
        <w:rPr>
          <w:rFonts w:ascii="Calibri" w:hAnsi="Calibri"/>
          <w:sz w:val="22"/>
          <w:szCs w:val="22"/>
        </w:rPr>
        <w:t xml:space="preserve">, P.M., Ribeiro, J.E.L., </w:t>
      </w:r>
      <w:proofErr w:type="spellStart"/>
      <w:r w:rsidRPr="00E45A1B">
        <w:rPr>
          <w:rFonts w:ascii="Calibri" w:hAnsi="Calibri"/>
          <w:sz w:val="22"/>
          <w:szCs w:val="22"/>
        </w:rPr>
        <w:t>Capretz</w:t>
      </w:r>
      <w:proofErr w:type="spellEnd"/>
      <w:r w:rsidRPr="00E45A1B">
        <w:rPr>
          <w:rFonts w:ascii="Calibri" w:hAnsi="Calibri"/>
          <w:sz w:val="22"/>
          <w:szCs w:val="22"/>
        </w:rPr>
        <w:t xml:space="preserve">, R.L. 2006. </w:t>
      </w:r>
      <w:proofErr w:type="gramStart"/>
      <w:r w:rsidRPr="00E45A1B">
        <w:rPr>
          <w:rFonts w:ascii="Calibri" w:hAnsi="Calibri"/>
          <w:sz w:val="22"/>
          <w:szCs w:val="22"/>
          <w:lang w:val="en-US"/>
        </w:rPr>
        <w:t xml:space="preserve">Rain forest fragmentation and the proliferation of </w:t>
      </w:r>
      <w:proofErr w:type="spellStart"/>
      <w:r w:rsidRPr="00E45A1B">
        <w:rPr>
          <w:rFonts w:ascii="Calibri" w:hAnsi="Calibri"/>
          <w:sz w:val="22"/>
          <w:szCs w:val="22"/>
          <w:lang w:val="en-US"/>
        </w:rPr>
        <w:t>sucessional</w:t>
      </w:r>
      <w:proofErr w:type="spellEnd"/>
      <w:r w:rsidRPr="00E45A1B">
        <w:rPr>
          <w:rFonts w:ascii="Calibri" w:hAnsi="Calibri"/>
          <w:sz w:val="22"/>
          <w:szCs w:val="22"/>
          <w:lang w:val="en-US"/>
        </w:rPr>
        <w:t xml:space="preserve"> trees.</w:t>
      </w:r>
      <w:proofErr w:type="gramEnd"/>
      <w:r w:rsidRPr="00E45A1B">
        <w:rPr>
          <w:rFonts w:ascii="Calibri" w:hAnsi="Calibri"/>
          <w:sz w:val="22"/>
          <w:szCs w:val="22"/>
          <w:lang w:val="en-US"/>
        </w:rPr>
        <w:t xml:space="preserve"> </w:t>
      </w:r>
      <w:r w:rsidRPr="00E45A1B">
        <w:rPr>
          <w:rFonts w:ascii="Calibri" w:hAnsi="Calibri"/>
          <w:b/>
          <w:sz w:val="22"/>
          <w:szCs w:val="22"/>
          <w:lang w:val="en-US"/>
        </w:rPr>
        <w:t>Ecology</w:t>
      </w:r>
      <w:r w:rsidRPr="00E45A1B">
        <w:rPr>
          <w:rFonts w:ascii="Calibri" w:hAnsi="Calibri"/>
          <w:sz w:val="22"/>
          <w:szCs w:val="22"/>
          <w:lang w:val="en-US"/>
        </w:rPr>
        <w:t>, 87(2): 469-482.</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 xml:space="preserve">Laurance, W.F, </w:t>
      </w:r>
      <w:proofErr w:type="spellStart"/>
      <w:r w:rsidRPr="00E45A1B">
        <w:rPr>
          <w:rFonts w:ascii="Calibri" w:hAnsi="Calibri"/>
          <w:sz w:val="22"/>
          <w:szCs w:val="22"/>
        </w:rPr>
        <w:t>Delamônica</w:t>
      </w:r>
      <w:proofErr w:type="spellEnd"/>
      <w:r w:rsidRPr="00E45A1B">
        <w:rPr>
          <w:rFonts w:ascii="Calibri" w:hAnsi="Calibri"/>
          <w:sz w:val="22"/>
          <w:szCs w:val="22"/>
        </w:rPr>
        <w:t xml:space="preserve">, P., Laurance, S.G, Vasconcelos, H.E., </w:t>
      </w:r>
      <w:proofErr w:type="spellStart"/>
      <w:r w:rsidRPr="00E45A1B">
        <w:rPr>
          <w:rFonts w:ascii="Calibri" w:hAnsi="Calibri"/>
          <w:sz w:val="22"/>
          <w:szCs w:val="22"/>
        </w:rPr>
        <w:t>Lovejoy</w:t>
      </w:r>
      <w:proofErr w:type="spellEnd"/>
      <w:r w:rsidRPr="00E45A1B">
        <w:rPr>
          <w:rFonts w:ascii="Calibri" w:hAnsi="Calibri"/>
          <w:sz w:val="22"/>
          <w:szCs w:val="22"/>
        </w:rPr>
        <w:t xml:space="preserve">, T.E. 2000. </w:t>
      </w:r>
      <w:r w:rsidRPr="00E45A1B">
        <w:rPr>
          <w:rFonts w:ascii="Calibri" w:hAnsi="Calibri"/>
          <w:sz w:val="22"/>
          <w:szCs w:val="22"/>
          <w:lang w:val="en-US"/>
        </w:rPr>
        <w:t xml:space="preserve">Rainforest </w:t>
      </w:r>
      <w:proofErr w:type="gramStart"/>
      <w:r w:rsidRPr="00E45A1B">
        <w:rPr>
          <w:rFonts w:ascii="Calibri" w:hAnsi="Calibri"/>
          <w:sz w:val="22"/>
          <w:szCs w:val="22"/>
          <w:lang w:val="en-US"/>
        </w:rPr>
        <w:t>fragmentation kill</w:t>
      </w:r>
      <w:proofErr w:type="gramEnd"/>
      <w:r w:rsidRPr="00E45A1B">
        <w:rPr>
          <w:rFonts w:ascii="Calibri" w:hAnsi="Calibri"/>
          <w:sz w:val="22"/>
          <w:szCs w:val="22"/>
          <w:lang w:val="en-US"/>
        </w:rPr>
        <w:t xml:space="preserve"> big trees. </w:t>
      </w:r>
      <w:r w:rsidRPr="00E45A1B">
        <w:rPr>
          <w:rFonts w:ascii="Calibri" w:hAnsi="Calibri"/>
          <w:b/>
          <w:sz w:val="22"/>
          <w:szCs w:val="22"/>
          <w:lang w:val="en-US"/>
        </w:rPr>
        <w:t>Nature</w:t>
      </w:r>
      <w:r w:rsidRPr="00E45A1B">
        <w:rPr>
          <w:rFonts w:ascii="Calibri" w:hAnsi="Calibri"/>
          <w:sz w:val="22"/>
          <w:szCs w:val="22"/>
          <w:lang w:val="en-US"/>
        </w:rPr>
        <w:t>, 404(20): 836.</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lang w:val="en-US"/>
        </w:rPr>
        <w:t xml:space="preserve">Laurance, W.F, Laurance, S.G., Ferreira, L.V., Rankin-de </w:t>
      </w:r>
      <w:proofErr w:type="spellStart"/>
      <w:r w:rsidRPr="00E45A1B">
        <w:rPr>
          <w:rFonts w:ascii="Calibri" w:hAnsi="Calibri"/>
          <w:sz w:val="22"/>
          <w:szCs w:val="22"/>
          <w:lang w:val="en-US"/>
        </w:rPr>
        <w:t>Merona</w:t>
      </w:r>
      <w:proofErr w:type="spellEnd"/>
      <w:r w:rsidRPr="00E45A1B">
        <w:rPr>
          <w:rFonts w:ascii="Calibri" w:hAnsi="Calibri"/>
          <w:sz w:val="22"/>
          <w:szCs w:val="22"/>
          <w:lang w:val="en-US"/>
        </w:rPr>
        <w:t xml:space="preserve">, J.M., </w:t>
      </w:r>
      <w:proofErr w:type="spellStart"/>
      <w:r w:rsidRPr="00E45A1B">
        <w:rPr>
          <w:rFonts w:ascii="Calibri" w:hAnsi="Calibri"/>
          <w:sz w:val="22"/>
          <w:szCs w:val="22"/>
          <w:lang w:val="en-US"/>
        </w:rPr>
        <w:t>Gascon</w:t>
      </w:r>
      <w:proofErr w:type="spellEnd"/>
      <w:r w:rsidRPr="00E45A1B">
        <w:rPr>
          <w:rFonts w:ascii="Calibri" w:hAnsi="Calibri"/>
          <w:sz w:val="22"/>
          <w:szCs w:val="22"/>
          <w:lang w:val="en-US"/>
        </w:rPr>
        <w:t xml:space="preserve">, C., Lovejoy, T.E. 1997. </w:t>
      </w:r>
      <w:r w:rsidR="00143A6F" w:rsidRPr="00E45A1B">
        <w:rPr>
          <w:rFonts w:ascii="Calibri" w:hAnsi="Calibri"/>
          <w:sz w:val="22"/>
          <w:szCs w:val="22"/>
          <w:lang w:val="en-US"/>
        </w:rPr>
        <w:t>Biomass collapse in Amazonian forest fragments</w:t>
      </w:r>
      <w:r w:rsidRPr="00E45A1B">
        <w:rPr>
          <w:rFonts w:ascii="Calibri" w:hAnsi="Calibri"/>
          <w:sz w:val="22"/>
          <w:szCs w:val="22"/>
          <w:lang w:val="en-US"/>
        </w:rPr>
        <w:t xml:space="preserve">. </w:t>
      </w:r>
      <w:r w:rsidRPr="00E45A1B">
        <w:rPr>
          <w:rFonts w:ascii="Calibri" w:hAnsi="Calibri"/>
          <w:b/>
          <w:sz w:val="22"/>
          <w:szCs w:val="22"/>
          <w:lang w:val="en-US"/>
        </w:rPr>
        <w:t>Science</w:t>
      </w:r>
      <w:r w:rsidRPr="00E45A1B">
        <w:rPr>
          <w:rFonts w:ascii="Calibri" w:hAnsi="Calibri"/>
          <w:sz w:val="22"/>
          <w:szCs w:val="22"/>
          <w:lang w:val="en-US"/>
        </w:rPr>
        <w:t>, 278: 1117-1118.</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lang w:val="en-US"/>
        </w:rPr>
        <w:t xml:space="preserve">Laurance, W.F., Camargo, J.L.C., </w:t>
      </w:r>
      <w:proofErr w:type="spellStart"/>
      <w:r w:rsidRPr="00E45A1B">
        <w:rPr>
          <w:rFonts w:ascii="Calibri" w:hAnsi="Calibri"/>
          <w:sz w:val="22"/>
          <w:szCs w:val="22"/>
          <w:lang w:val="en-US"/>
        </w:rPr>
        <w:t>Luizão</w:t>
      </w:r>
      <w:proofErr w:type="spellEnd"/>
      <w:r w:rsidRPr="00E45A1B">
        <w:rPr>
          <w:rFonts w:ascii="Calibri" w:hAnsi="Calibri"/>
          <w:sz w:val="22"/>
          <w:szCs w:val="22"/>
          <w:lang w:val="en-US"/>
        </w:rPr>
        <w:t xml:space="preserve">, R.C.C., Laurance, S.G., </w:t>
      </w:r>
      <w:proofErr w:type="spellStart"/>
      <w:r w:rsidRPr="00E45A1B">
        <w:rPr>
          <w:rFonts w:ascii="Calibri" w:hAnsi="Calibri"/>
          <w:sz w:val="22"/>
          <w:szCs w:val="22"/>
          <w:lang w:val="en-US"/>
        </w:rPr>
        <w:t>Pimm</w:t>
      </w:r>
      <w:proofErr w:type="spellEnd"/>
      <w:r w:rsidRPr="00E45A1B">
        <w:rPr>
          <w:rFonts w:ascii="Calibri" w:hAnsi="Calibri"/>
          <w:sz w:val="22"/>
          <w:szCs w:val="22"/>
          <w:lang w:val="en-US"/>
        </w:rPr>
        <w:t xml:space="preserve">, S.L., </w:t>
      </w:r>
      <w:proofErr w:type="spellStart"/>
      <w:r w:rsidRPr="00E45A1B">
        <w:rPr>
          <w:rFonts w:ascii="Calibri" w:hAnsi="Calibri"/>
          <w:sz w:val="22"/>
          <w:szCs w:val="22"/>
          <w:lang w:val="en-US"/>
        </w:rPr>
        <w:t>Bruna</w:t>
      </w:r>
      <w:proofErr w:type="spellEnd"/>
      <w:r w:rsidRPr="00E45A1B">
        <w:rPr>
          <w:rFonts w:ascii="Calibri" w:hAnsi="Calibri"/>
          <w:sz w:val="22"/>
          <w:szCs w:val="22"/>
          <w:lang w:val="en-US"/>
        </w:rPr>
        <w:t xml:space="preserve">, E.M., Stouffer, P.C., Williamson, G.B., </w:t>
      </w:r>
      <w:proofErr w:type="spellStart"/>
      <w:r w:rsidRPr="00E45A1B">
        <w:rPr>
          <w:rFonts w:ascii="Calibri" w:hAnsi="Calibri"/>
          <w:sz w:val="22"/>
          <w:szCs w:val="22"/>
          <w:lang w:val="en-US"/>
        </w:rPr>
        <w:t>Benítez-Malvido</w:t>
      </w:r>
      <w:proofErr w:type="spellEnd"/>
      <w:r w:rsidRPr="00E45A1B">
        <w:rPr>
          <w:rFonts w:ascii="Calibri" w:hAnsi="Calibri"/>
          <w:sz w:val="22"/>
          <w:szCs w:val="22"/>
          <w:lang w:val="en-US"/>
        </w:rPr>
        <w:t xml:space="preserve">, J., </w:t>
      </w:r>
      <w:proofErr w:type="spellStart"/>
      <w:r w:rsidRPr="00E45A1B">
        <w:rPr>
          <w:rFonts w:ascii="Calibri" w:hAnsi="Calibri"/>
          <w:sz w:val="22"/>
          <w:szCs w:val="22"/>
          <w:lang w:val="en-US"/>
        </w:rPr>
        <w:t>Vasconcelos</w:t>
      </w:r>
      <w:proofErr w:type="spellEnd"/>
      <w:r w:rsidRPr="00E45A1B">
        <w:rPr>
          <w:rFonts w:ascii="Calibri" w:hAnsi="Calibri"/>
          <w:sz w:val="22"/>
          <w:szCs w:val="22"/>
          <w:lang w:val="en-US"/>
        </w:rPr>
        <w:t xml:space="preserve">, H.L., Van </w:t>
      </w:r>
      <w:proofErr w:type="spellStart"/>
      <w:r w:rsidRPr="00E45A1B">
        <w:rPr>
          <w:rFonts w:ascii="Calibri" w:hAnsi="Calibri"/>
          <w:sz w:val="22"/>
          <w:szCs w:val="22"/>
          <w:lang w:val="en-US"/>
        </w:rPr>
        <w:t>Houtan</w:t>
      </w:r>
      <w:proofErr w:type="spellEnd"/>
      <w:r w:rsidRPr="00E45A1B">
        <w:rPr>
          <w:rFonts w:ascii="Calibri" w:hAnsi="Calibri"/>
          <w:sz w:val="22"/>
          <w:szCs w:val="22"/>
          <w:lang w:val="en-US"/>
        </w:rPr>
        <w:t xml:space="preserve">, K.S., </w:t>
      </w:r>
      <w:proofErr w:type="spellStart"/>
      <w:r w:rsidRPr="00E45A1B">
        <w:rPr>
          <w:rFonts w:ascii="Calibri" w:hAnsi="Calibri"/>
          <w:sz w:val="22"/>
          <w:szCs w:val="22"/>
          <w:lang w:val="en-US"/>
        </w:rPr>
        <w:t>Zartman</w:t>
      </w:r>
      <w:proofErr w:type="spellEnd"/>
      <w:r w:rsidRPr="00E45A1B">
        <w:rPr>
          <w:rFonts w:ascii="Calibri" w:hAnsi="Calibri"/>
          <w:sz w:val="22"/>
          <w:szCs w:val="22"/>
          <w:lang w:val="en-US"/>
        </w:rPr>
        <w:t xml:space="preserve">, C.E., Boyle, S.A., </w:t>
      </w:r>
      <w:proofErr w:type="spellStart"/>
      <w:r w:rsidRPr="00E45A1B">
        <w:rPr>
          <w:rFonts w:ascii="Calibri" w:hAnsi="Calibri"/>
          <w:sz w:val="22"/>
          <w:szCs w:val="22"/>
          <w:lang w:val="en-US"/>
        </w:rPr>
        <w:t>Didham</w:t>
      </w:r>
      <w:proofErr w:type="spellEnd"/>
      <w:r w:rsidRPr="00E45A1B">
        <w:rPr>
          <w:rFonts w:ascii="Calibri" w:hAnsi="Calibri"/>
          <w:sz w:val="22"/>
          <w:szCs w:val="22"/>
          <w:lang w:val="en-US"/>
        </w:rPr>
        <w:t xml:space="preserve">, R.K., Andrade, A., Lovejoy, T.E. 2011. The fate of Amazonian forest fragments: a 32-year investigation. </w:t>
      </w:r>
      <w:r w:rsidRPr="00E45A1B">
        <w:rPr>
          <w:rFonts w:ascii="Calibri" w:hAnsi="Calibri"/>
          <w:b/>
          <w:sz w:val="22"/>
          <w:szCs w:val="22"/>
          <w:lang w:val="en-US"/>
        </w:rPr>
        <w:t>Biological Conservation</w:t>
      </w:r>
      <w:r w:rsidRPr="00E45A1B">
        <w:rPr>
          <w:rFonts w:ascii="Calibri" w:hAnsi="Calibri"/>
          <w:sz w:val="22"/>
          <w:szCs w:val="22"/>
          <w:lang w:val="en-US"/>
        </w:rPr>
        <w:t>, 144: 56-67.</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gramStart"/>
      <w:r w:rsidRPr="00E45A1B">
        <w:rPr>
          <w:rFonts w:ascii="Calibri" w:hAnsi="Calibri"/>
          <w:sz w:val="22"/>
          <w:szCs w:val="22"/>
          <w:lang w:val="en-US"/>
        </w:rPr>
        <w:t>Laurance, W.F., Ferreira, L.V., Rankin-</w:t>
      </w:r>
      <w:proofErr w:type="spellStart"/>
      <w:r w:rsidRPr="00E45A1B">
        <w:rPr>
          <w:rFonts w:ascii="Calibri" w:hAnsi="Calibri"/>
          <w:sz w:val="22"/>
          <w:szCs w:val="22"/>
          <w:lang w:val="en-US"/>
        </w:rPr>
        <w:t>Demerona</w:t>
      </w:r>
      <w:proofErr w:type="spellEnd"/>
      <w:r w:rsidRPr="00E45A1B">
        <w:rPr>
          <w:rFonts w:ascii="Calibri" w:hAnsi="Calibri"/>
          <w:sz w:val="22"/>
          <w:szCs w:val="22"/>
          <w:lang w:val="en-US"/>
        </w:rPr>
        <w:t>, J., Laurance.</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S.G. 1998.</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 xml:space="preserve">Rain forest fragmentation and the dynamics of </w:t>
      </w:r>
      <w:proofErr w:type="spellStart"/>
      <w:r w:rsidRPr="00E45A1B">
        <w:rPr>
          <w:rFonts w:ascii="Calibri" w:hAnsi="Calibri"/>
          <w:sz w:val="22"/>
          <w:szCs w:val="22"/>
          <w:lang w:val="en-US"/>
        </w:rPr>
        <w:t>amazonian</w:t>
      </w:r>
      <w:proofErr w:type="spellEnd"/>
      <w:r w:rsidRPr="00E45A1B">
        <w:rPr>
          <w:rFonts w:ascii="Calibri" w:hAnsi="Calibri"/>
          <w:sz w:val="22"/>
          <w:szCs w:val="22"/>
          <w:lang w:val="en-US"/>
        </w:rPr>
        <w:t xml:space="preserve"> tree communities.</w:t>
      </w:r>
      <w:proofErr w:type="gramEnd"/>
      <w:r w:rsidRPr="00E45A1B">
        <w:rPr>
          <w:rFonts w:ascii="Calibri" w:hAnsi="Calibri"/>
          <w:sz w:val="22"/>
          <w:szCs w:val="22"/>
          <w:lang w:val="en-US"/>
        </w:rPr>
        <w:t xml:space="preserve"> </w:t>
      </w:r>
      <w:r w:rsidRPr="00E45A1B">
        <w:rPr>
          <w:rFonts w:ascii="Calibri" w:hAnsi="Calibri"/>
          <w:b/>
          <w:sz w:val="22"/>
          <w:szCs w:val="22"/>
          <w:lang w:val="en-US"/>
        </w:rPr>
        <w:t>Ecology</w:t>
      </w:r>
      <w:proofErr w:type="gramStart"/>
      <w:r w:rsidRPr="00E45A1B">
        <w:rPr>
          <w:rFonts w:ascii="Calibri" w:hAnsi="Calibri"/>
          <w:sz w:val="22"/>
          <w:szCs w:val="22"/>
          <w:lang w:val="en-US"/>
        </w:rPr>
        <w:t>,79</w:t>
      </w:r>
      <w:proofErr w:type="gramEnd"/>
      <w:r w:rsidRPr="00E45A1B">
        <w:rPr>
          <w:rFonts w:ascii="Calibri" w:hAnsi="Calibri"/>
          <w:sz w:val="22"/>
          <w:szCs w:val="22"/>
          <w:lang w:val="en-US"/>
        </w:rPr>
        <w:t>(6): 2032–2040.</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lang w:val="en-US"/>
        </w:rPr>
        <w:t xml:space="preserve">Laurance, W.F., Lovejoy, T.E., </w:t>
      </w:r>
      <w:proofErr w:type="spellStart"/>
      <w:r w:rsidRPr="00E45A1B">
        <w:rPr>
          <w:rFonts w:ascii="Calibri" w:hAnsi="Calibri"/>
          <w:sz w:val="22"/>
          <w:szCs w:val="22"/>
          <w:lang w:val="en-US"/>
        </w:rPr>
        <w:t>Vasconcelos</w:t>
      </w:r>
      <w:proofErr w:type="spellEnd"/>
      <w:r w:rsidRPr="00E45A1B">
        <w:rPr>
          <w:rFonts w:ascii="Calibri" w:hAnsi="Calibri"/>
          <w:sz w:val="22"/>
          <w:szCs w:val="22"/>
          <w:lang w:val="en-US"/>
        </w:rPr>
        <w:t xml:space="preserve">, H.L., </w:t>
      </w:r>
      <w:proofErr w:type="spellStart"/>
      <w:r w:rsidRPr="00E45A1B">
        <w:rPr>
          <w:rFonts w:ascii="Calibri" w:hAnsi="Calibri"/>
          <w:sz w:val="22"/>
          <w:szCs w:val="22"/>
          <w:lang w:val="en-US"/>
        </w:rPr>
        <w:t>Bruna</w:t>
      </w:r>
      <w:proofErr w:type="spellEnd"/>
      <w:r w:rsidRPr="00E45A1B">
        <w:rPr>
          <w:rFonts w:ascii="Calibri" w:hAnsi="Calibri"/>
          <w:sz w:val="22"/>
          <w:szCs w:val="22"/>
          <w:lang w:val="en-US"/>
        </w:rPr>
        <w:t xml:space="preserve">, E.M., </w:t>
      </w:r>
      <w:proofErr w:type="spellStart"/>
      <w:r w:rsidRPr="00E45A1B">
        <w:rPr>
          <w:rFonts w:ascii="Calibri" w:hAnsi="Calibri"/>
          <w:sz w:val="22"/>
          <w:szCs w:val="22"/>
          <w:lang w:val="en-US"/>
        </w:rPr>
        <w:t>Didham</w:t>
      </w:r>
      <w:proofErr w:type="spellEnd"/>
      <w:r w:rsidRPr="00E45A1B">
        <w:rPr>
          <w:rFonts w:ascii="Calibri" w:hAnsi="Calibri"/>
          <w:sz w:val="22"/>
          <w:szCs w:val="22"/>
          <w:lang w:val="en-US"/>
        </w:rPr>
        <w:t xml:space="preserve">, R.K., Stouffer, P.C., </w:t>
      </w:r>
      <w:proofErr w:type="spellStart"/>
      <w:r w:rsidRPr="00E45A1B">
        <w:rPr>
          <w:rFonts w:ascii="Calibri" w:hAnsi="Calibri"/>
          <w:sz w:val="22"/>
          <w:szCs w:val="22"/>
          <w:lang w:val="en-US"/>
        </w:rPr>
        <w:t>Gacon</w:t>
      </w:r>
      <w:proofErr w:type="spellEnd"/>
      <w:r w:rsidRPr="00E45A1B">
        <w:rPr>
          <w:rFonts w:ascii="Calibri" w:hAnsi="Calibri"/>
          <w:sz w:val="22"/>
          <w:szCs w:val="22"/>
          <w:lang w:val="en-US"/>
        </w:rPr>
        <w:t xml:space="preserve">, C., </w:t>
      </w:r>
      <w:proofErr w:type="spellStart"/>
      <w:r w:rsidRPr="00E45A1B">
        <w:rPr>
          <w:rFonts w:ascii="Calibri" w:hAnsi="Calibri"/>
          <w:sz w:val="22"/>
          <w:szCs w:val="22"/>
          <w:lang w:val="en-US"/>
        </w:rPr>
        <w:t>Bierregaard</w:t>
      </w:r>
      <w:proofErr w:type="spellEnd"/>
      <w:r w:rsidRPr="00E45A1B">
        <w:rPr>
          <w:rFonts w:ascii="Calibri" w:hAnsi="Calibri"/>
          <w:sz w:val="22"/>
          <w:szCs w:val="22"/>
          <w:lang w:val="en-US"/>
        </w:rPr>
        <w:t xml:space="preserve">, R.O., Laurance, S.G., </w:t>
      </w:r>
      <w:proofErr w:type="spellStart"/>
      <w:r w:rsidRPr="00E45A1B">
        <w:rPr>
          <w:rFonts w:ascii="Calibri" w:hAnsi="Calibri"/>
          <w:sz w:val="22"/>
          <w:szCs w:val="22"/>
          <w:lang w:val="en-US"/>
        </w:rPr>
        <w:t>Sampaio</w:t>
      </w:r>
      <w:proofErr w:type="spellEnd"/>
      <w:r w:rsidRPr="00E45A1B">
        <w:rPr>
          <w:rFonts w:ascii="Calibri" w:hAnsi="Calibri"/>
          <w:sz w:val="22"/>
          <w:szCs w:val="22"/>
          <w:lang w:val="en-US"/>
        </w:rPr>
        <w:t xml:space="preserve">, E. 2002. </w:t>
      </w:r>
      <w:proofErr w:type="spellStart"/>
      <w:r w:rsidRPr="00E45A1B">
        <w:rPr>
          <w:rFonts w:ascii="Calibri" w:hAnsi="Calibri"/>
          <w:sz w:val="22"/>
          <w:szCs w:val="22"/>
          <w:lang w:val="en-US"/>
        </w:rPr>
        <w:t>Ecossystem</w:t>
      </w:r>
      <w:proofErr w:type="spellEnd"/>
      <w:r w:rsidRPr="00E45A1B">
        <w:rPr>
          <w:rFonts w:ascii="Calibri" w:hAnsi="Calibri"/>
          <w:sz w:val="22"/>
          <w:szCs w:val="22"/>
          <w:lang w:val="en-US"/>
        </w:rPr>
        <w:t xml:space="preserve"> decay of Amazonian forest fragments: a 22-year investigation. </w:t>
      </w:r>
      <w:r w:rsidRPr="00E45A1B">
        <w:rPr>
          <w:rFonts w:ascii="Calibri" w:hAnsi="Calibri"/>
          <w:b/>
          <w:sz w:val="22"/>
          <w:szCs w:val="22"/>
          <w:lang w:val="en-US"/>
        </w:rPr>
        <w:t>Conservation Biology</w:t>
      </w:r>
      <w:r w:rsidRPr="00E45A1B">
        <w:rPr>
          <w:rFonts w:ascii="Calibri" w:hAnsi="Calibri"/>
          <w:sz w:val="22"/>
          <w:szCs w:val="22"/>
          <w:lang w:val="en-US"/>
        </w:rPr>
        <w:t>, 16(3): 605-618.</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lang w:val="en-US"/>
        </w:rPr>
        <w:t xml:space="preserve">Le </w:t>
      </w:r>
      <w:proofErr w:type="spellStart"/>
      <w:r w:rsidRPr="00E45A1B">
        <w:rPr>
          <w:rFonts w:ascii="Calibri" w:hAnsi="Calibri"/>
          <w:sz w:val="22"/>
          <w:szCs w:val="22"/>
          <w:lang w:val="en-US"/>
        </w:rPr>
        <w:t>Toan</w:t>
      </w:r>
      <w:proofErr w:type="spellEnd"/>
      <w:r w:rsidRPr="00E45A1B">
        <w:rPr>
          <w:rFonts w:ascii="Calibri" w:hAnsi="Calibri"/>
          <w:sz w:val="22"/>
          <w:szCs w:val="22"/>
          <w:lang w:val="en-US"/>
        </w:rPr>
        <w:t xml:space="preserve">, T., </w:t>
      </w:r>
      <w:proofErr w:type="spellStart"/>
      <w:r w:rsidRPr="00E45A1B">
        <w:rPr>
          <w:rFonts w:ascii="Calibri" w:hAnsi="Calibri"/>
          <w:sz w:val="22"/>
          <w:szCs w:val="22"/>
          <w:lang w:val="en-US"/>
        </w:rPr>
        <w:t>Quegan</w:t>
      </w:r>
      <w:proofErr w:type="spellEnd"/>
      <w:r w:rsidRPr="00E45A1B">
        <w:rPr>
          <w:rFonts w:ascii="Calibri" w:hAnsi="Calibri"/>
          <w:sz w:val="22"/>
          <w:szCs w:val="22"/>
          <w:lang w:val="en-US"/>
        </w:rPr>
        <w:t xml:space="preserve">, S., Davidson, M.W.J., </w:t>
      </w:r>
      <w:proofErr w:type="spellStart"/>
      <w:r w:rsidRPr="00E45A1B">
        <w:rPr>
          <w:rFonts w:ascii="Calibri" w:hAnsi="Calibri"/>
          <w:sz w:val="22"/>
          <w:szCs w:val="22"/>
          <w:lang w:val="en-US"/>
        </w:rPr>
        <w:t>Balzter</w:t>
      </w:r>
      <w:proofErr w:type="spellEnd"/>
      <w:r w:rsidRPr="00E45A1B">
        <w:rPr>
          <w:rFonts w:ascii="Calibri" w:hAnsi="Calibri"/>
          <w:sz w:val="22"/>
          <w:szCs w:val="22"/>
          <w:lang w:val="en-US"/>
        </w:rPr>
        <w:t xml:space="preserve">, H., </w:t>
      </w:r>
      <w:proofErr w:type="spellStart"/>
      <w:r w:rsidRPr="00E45A1B">
        <w:rPr>
          <w:rFonts w:ascii="Calibri" w:hAnsi="Calibri"/>
          <w:sz w:val="22"/>
          <w:szCs w:val="22"/>
          <w:lang w:val="en-US"/>
        </w:rPr>
        <w:t>Paillou</w:t>
      </w:r>
      <w:proofErr w:type="spellEnd"/>
      <w:r w:rsidRPr="00E45A1B">
        <w:rPr>
          <w:rFonts w:ascii="Calibri" w:hAnsi="Calibri"/>
          <w:sz w:val="22"/>
          <w:szCs w:val="22"/>
          <w:lang w:val="en-US"/>
        </w:rPr>
        <w:t>, P., Papathanassiou, K., Plummer, S., Rocca, F.</w:t>
      </w:r>
      <w:proofErr w:type="gramStart"/>
      <w:r w:rsidRPr="00E45A1B">
        <w:rPr>
          <w:rFonts w:ascii="Calibri" w:hAnsi="Calibri"/>
          <w:sz w:val="22"/>
          <w:szCs w:val="22"/>
          <w:lang w:val="en-US"/>
        </w:rPr>
        <w:t>,  Saatchi</w:t>
      </w:r>
      <w:proofErr w:type="gramEnd"/>
      <w:r w:rsidRPr="00E45A1B">
        <w:rPr>
          <w:rFonts w:ascii="Calibri" w:hAnsi="Calibri"/>
          <w:sz w:val="22"/>
          <w:szCs w:val="22"/>
          <w:lang w:val="en-US"/>
        </w:rPr>
        <w:t xml:space="preserve">, S., </w:t>
      </w:r>
      <w:proofErr w:type="spellStart"/>
      <w:r w:rsidRPr="00E45A1B">
        <w:rPr>
          <w:rFonts w:ascii="Calibri" w:hAnsi="Calibri"/>
          <w:sz w:val="22"/>
          <w:szCs w:val="22"/>
          <w:lang w:val="en-US"/>
        </w:rPr>
        <w:t>Shugart</w:t>
      </w:r>
      <w:proofErr w:type="spellEnd"/>
      <w:r w:rsidRPr="00E45A1B">
        <w:rPr>
          <w:rFonts w:ascii="Calibri" w:hAnsi="Calibri"/>
          <w:sz w:val="22"/>
          <w:szCs w:val="22"/>
          <w:lang w:val="en-US"/>
        </w:rPr>
        <w:t xml:space="preserve">, H., </w:t>
      </w:r>
      <w:proofErr w:type="spellStart"/>
      <w:r w:rsidRPr="00E45A1B">
        <w:rPr>
          <w:rFonts w:ascii="Calibri" w:hAnsi="Calibri"/>
          <w:sz w:val="22"/>
          <w:szCs w:val="22"/>
          <w:lang w:val="en-US"/>
        </w:rPr>
        <w:t>Ulander</w:t>
      </w:r>
      <w:proofErr w:type="spellEnd"/>
      <w:r w:rsidRPr="00E45A1B">
        <w:rPr>
          <w:rFonts w:ascii="Calibri" w:hAnsi="Calibri"/>
          <w:sz w:val="22"/>
          <w:szCs w:val="22"/>
          <w:lang w:val="en-US"/>
        </w:rPr>
        <w:t xml:space="preserve">, L. 2011. The BIOMASS mission: Mapping global forest biomass to </w:t>
      </w:r>
      <w:r w:rsidRPr="00E45A1B">
        <w:rPr>
          <w:rFonts w:ascii="Calibri" w:hAnsi="Calibri"/>
          <w:sz w:val="22"/>
          <w:szCs w:val="22"/>
          <w:lang w:val="en-US"/>
        </w:rPr>
        <w:lastRenderedPageBreak/>
        <w:t xml:space="preserve">better understand the terrestrial carbon cycle. </w:t>
      </w:r>
      <w:r w:rsidRPr="00E45A1B">
        <w:rPr>
          <w:rFonts w:ascii="Calibri" w:hAnsi="Calibri"/>
          <w:b/>
          <w:sz w:val="22"/>
          <w:szCs w:val="22"/>
          <w:lang w:val="en-US"/>
        </w:rPr>
        <w:t>Remote sensing of Environment</w:t>
      </w:r>
      <w:r w:rsidRPr="00E45A1B">
        <w:rPr>
          <w:rFonts w:ascii="Calibri" w:hAnsi="Calibri"/>
          <w:sz w:val="22"/>
          <w:szCs w:val="22"/>
          <w:lang w:val="en-US"/>
        </w:rPr>
        <w:t>, 115: 2850-2860.</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gramStart"/>
      <w:r w:rsidRPr="00E45A1B">
        <w:rPr>
          <w:rFonts w:ascii="Calibri" w:hAnsi="Calibri"/>
          <w:sz w:val="22"/>
          <w:szCs w:val="22"/>
          <w:lang w:val="en-US"/>
        </w:rPr>
        <w:t>Lindner, A. 2010.</w:t>
      </w:r>
      <w:proofErr w:type="gramEnd"/>
      <w:r w:rsidRPr="00E45A1B">
        <w:rPr>
          <w:rFonts w:ascii="Calibri" w:hAnsi="Calibri"/>
          <w:sz w:val="22"/>
          <w:szCs w:val="22"/>
          <w:lang w:val="en-US"/>
        </w:rPr>
        <w:t xml:space="preserve"> Biomass storage and stand structure in a conservation unit in the Atlantic Rainforest—</w:t>
      </w:r>
      <w:proofErr w:type="gramStart"/>
      <w:r w:rsidRPr="00E45A1B">
        <w:rPr>
          <w:rFonts w:ascii="Calibri" w:hAnsi="Calibri"/>
          <w:sz w:val="22"/>
          <w:szCs w:val="22"/>
          <w:lang w:val="en-US"/>
        </w:rPr>
        <w:t>The</w:t>
      </w:r>
      <w:proofErr w:type="gramEnd"/>
      <w:r w:rsidRPr="00E45A1B">
        <w:rPr>
          <w:rFonts w:ascii="Calibri" w:hAnsi="Calibri"/>
          <w:sz w:val="22"/>
          <w:szCs w:val="22"/>
          <w:lang w:val="en-US"/>
        </w:rPr>
        <w:t xml:space="preserve"> role of big trees. </w:t>
      </w:r>
      <w:r w:rsidRPr="00E45A1B">
        <w:rPr>
          <w:rFonts w:ascii="Calibri" w:hAnsi="Calibri"/>
          <w:b/>
          <w:sz w:val="22"/>
          <w:szCs w:val="22"/>
          <w:lang w:val="en-US"/>
        </w:rPr>
        <w:t>Ecological Engineering</w:t>
      </w:r>
      <w:r w:rsidRPr="00E45A1B">
        <w:rPr>
          <w:rFonts w:ascii="Calibri" w:hAnsi="Calibri"/>
          <w:sz w:val="22"/>
          <w:szCs w:val="22"/>
          <w:lang w:val="en-US"/>
        </w:rPr>
        <w:t>, 36: 1769–1773.</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E45A1B">
        <w:rPr>
          <w:rFonts w:ascii="Calibri" w:hAnsi="Calibri"/>
          <w:sz w:val="22"/>
          <w:szCs w:val="22"/>
        </w:rPr>
        <w:t>Lôbo</w:t>
      </w:r>
      <w:proofErr w:type="spellEnd"/>
      <w:r w:rsidRPr="00E45A1B">
        <w:rPr>
          <w:rFonts w:ascii="Calibri" w:hAnsi="Calibri"/>
          <w:sz w:val="22"/>
          <w:szCs w:val="22"/>
        </w:rPr>
        <w:t xml:space="preserve">, </w:t>
      </w:r>
      <w:proofErr w:type="gramStart"/>
      <w:r w:rsidRPr="00E45A1B">
        <w:rPr>
          <w:rFonts w:ascii="Calibri" w:hAnsi="Calibri"/>
          <w:sz w:val="22"/>
          <w:szCs w:val="22"/>
        </w:rPr>
        <w:t>D.</w:t>
      </w:r>
      <w:proofErr w:type="gramEnd"/>
      <w:r w:rsidRPr="00E45A1B">
        <w:rPr>
          <w:rFonts w:ascii="Calibri" w:hAnsi="Calibri"/>
          <w:sz w:val="22"/>
          <w:szCs w:val="22"/>
        </w:rPr>
        <w:t xml:space="preserve">, Leão, T., Melo, F., Santos, A.M.M., </w:t>
      </w:r>
      <w:proofErr w:type="spellStart"/>
      <w:r w:rsidRPr="00E45A1B">
        <w:rPr>
          <w:rFonts w:ascii="Calibri" w:hAnsi="Calibri"/>
          <w:sz w:val="22"/>
          <w:szCs w:val="22"/>
        </w:rPr>
        <w:t>Tabarelli</w:t>
      </w:r>
      <w:proofErr w:type="spellEnd"/>
      <w:r w:rsidRPr="00E45A1B">
        <w:rPr>
          <w:rFonts w:ascii="Calibri" w:hAnsi="Calibri"/>
          <w:sz w:val="22"/>
          <w:szCs w:val="22"/>
        </w:rPr>
        <w:t xml:space="preserve">, M. 2011. </w:t>
      </w:r>
      <w:r w:rsidRPr="00E45A1B">
        <w:rPr>
          <w:rFonts w:ascii="Calibri" w:hAnsi="Calibri"/>
          <w:sz w:val="22"/>
          <w:szCs w:val="22"/>
          <w:lang w:val="en-US"/>
        </w:rPr>
        <w:t xml:space="preserve">Forest fragmentation drives Atlantic forest of northeastern Brazil to biotic homogenization. </w:t>
      </w:r>
      <w:r w:rsidRPr="00E45A1B">
        <w:rPr>
          <w:rFonts w:ascii="Calibri" w:hAnsi="Calibri"/>
          <w:b/>
          <w:sz w:val="22"/>
          <w:szCs w:val="22"/>
          <w:lang w:val="en-US"/>
        </w:rPr>
        <w:t>Diversity and Distributions</w:t>
      </w:r>
      <w:r w:rsidRPr="00E45A1B">
        <w:rPr>
          <w:rFonts w:ascii="Calibri" w:hAnsi="Calibri"/>
          <w:sz w:val="22"/>
          <w:szCs w:val="22"/>
          <w:lang w:val="en-US"/>
        </w:rPr>
        <w:t>, 17: 287–296.</w:t>
      </w:r>
    </w:p>
    <w:p w:rsidR="00CB7A00" w:rsidRPr="00E45A1B" w:rsidRDefault="00956091" w:rsidP="00FF4D9D">
      <w:pPr>
        <w:pStyle w:val="Corpodotexto"/>
        <w:spacing w:after="0" w:line="360" w:lineRule="auto"/>
        <w:ind w:left="360" w:hanging="360"/>
        <w:jc w:val="both"/>
        <w:rPr>
          <w:rFonts w:ascii="Calibri" w:hAnsi="Calibri"/>
          <w:sz w:val="22"/>
          <w:szCs w:val="22"/>
        </w:rPr>
      </w:pPr>
      <w:proofErr w:type="gramStart"/>
      <w:r w:rsidRPr="00E45A1B">
        <w:rPr>
          <w:rFonts w:ascii="Calibri" w:hAnsi="Calibri"/>
          <w:sz w:val="22"/>
          <w:szCs w:val="22"/>
          <w:lang w:val="en-US"/>
        </w:rPr>
        <w:t>Malcom, J.R. 1994.</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Edge effects in central Amazonian forest fragments.</w:t>
      </w:r>
      <w:proofErr w:type="gramEnd"/>
      <w:r w:rsidRPr="00E45A1B">
        <w:rPr>
          <w:rFonts w:ascii="Calibri" w:hAnsi="Calibri"/>
          <w:sz w:val="22"/>
          <w:szCs w:val="22"/>
          <w:lang w:val="en-US"/>
        </w:rPr>
        <w:t xml:space="preserve"> </w:t>
      </w:r>
      <w:proofErr w:type="spellStart"/>
      <w:r w:rsidRPr="00E45A1B">
        <w:rPr>
          <w:rFonts w:ascii="Calibri" w:hAnsi="Calibri"/>
          <w:b/>
          <w:sz w:val="22"/>
          <w:szCs w:val="22"/>
        </w:rPr>
        <w:t>Ecology</w:t>
      </w:r>
      <w:proofErr w:type="spellEnd"/>
      <w:r w:rsidRPr="00E45A1B">
        <w:rPr>
          <w:rFonts w:ascii="Calibri" w:hAnsi="Calibri"/>
          <w:sz w:val="22"/>
          <w:szCs w:val="22"/>
        </w:rPr>
        <w:t>, 75(8): 2438-2445.</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gramStart"/>
      <w:r w:rsidRPr="00E45A1B">
        <w:rPr>
          <w:rFonts w:ascii="Calibri" w:hAnsi="Calibri"/>
          <w:sz w:val="22"/>
          <w:szCs w:val="22"/>
        </w:rPr>
        <w:t>Melo,</w:t>
      </w:r>
      <w:proofErr w:type="gramEnd"/>
      <w:r w:rsidRPr="00E45A1B">
        <w:rPr>
          <w:rFonts w:ascii="Calibri" w:hAnsi="Calibri"/>
          <w:sz w:val="22"/>
          <w:szCs w:val="22"/>
        </w:rPr>
        <w:t xml:space="preserve"> F., Arroyo-Rodríguez, V., </w:t>
      </w:r>
      <w:proofErr w:type="spellStart"/>
      <w:r w:rsidRPr="00E45A1B">
        <w:rPr>
          <w:rFonts w:ascii="Calibri" w:hAnsi="Calibri"/>
          <w:sz w:val="22"/>
          <w:szCs w:val="22"/>
        </w:rPr>
        <w:t>Fahrig</w:t>
      </w:r>
      <w:proofErr w:type="spellEnd"/>
      <w:r w:rsidRPr="00E45A1B">
        <w:rPr>
          <w:rFonts w:ascii="Calibri" w:hAnsi="Calibri"/>
          <w:sz w:val="22"/>
          <w:szCs w:val="22"/>
        </w:rPr>
        <w:t xml:space="preserve">, L., Martínez-Ramos, M. &amp; </w:t>
      </w:r>
      <w:proofErr w:type="spellStart"/>
      <w:r w:rsidRPr="00E45A1B">
        <w:rPr>
          <w:rFonts w:ascii="Calibri" w:hAnsi="Calibri"/>
          <w:sz w:val="22"/>
          <w:szCs w:val="22"/>
        </w:rPr>
        <w:t>Tabarelli</w:t>
      </w:r>
      <w:proofErr w:type="spellEnd"/>
      <w:r w:rsidRPr="00E45A1B">
        <w:rPr>
          <w:rFonts w:ascii="Calibri" w:hAnsi="Calibri"/>
          <w:sz w:val="22"/>
          <w:szCs w:val="22"/>
        </w:rPr>
        <w:t xml:space="preserve">, M. 2013. </w:t>
      </w:r>
      <w:proofErr w:type="gramStart"/>
      <w:r w:rsidRPr="00E45A1B">
        <w:rPr>
          <w:rFonts w:ascii="Calibri" w:hAnsi="Calibri"/>
          <w:sz w:val="22"/>
          <w:szCs w:val="22"/>
          <w:lang w:val="en-US"/>
        </w:rPr>
        <w:t>On the hope for biodiversity-friendly tropical landscapes.</w:t>
      </w:r>
      <w:proofErr w:type="gramEnd"/>
      <w:r w:rsidRPr="00E45A1B">
        <w:rPr>
          <w:rFonts w:ascii="Calibri" w:hAnsi="Calibri"/>
          <w:sz w:val="22"/>
          <w:szCs w:val="22"/>
          <w:lang w:val="en-US"/>
        </w:rPr>
        <w:t xml:space="preserve"> </w:t>
      </w:r>
      <w:r w:rsidRPr="00E45A1B">
        <w:rPr>
          <w:rFonts w:ascii="Calibri" w:hAnsi="Calibri"/>
          <w:b/>
          <w:sz w:val="22"/>
          <w:szCs w:val="22"/>
          <w:lang w:val="en-US"/>
        </w:rPr>
        <w:t>Trends in Ecology and Evolution</w:t>
      </w:r>
      <w:r w:rsidRPr="00E45A1B">
        <w:rPr>
          <w:rFonts w:ascii="Calibri" w:hAnsi="Calibri"/>
          <w:sz w:val="22"/>
          <w:szCs w:val="22"/>
          <w:lang w:val="en-US"/>
        </w:rPr>
        <w:t>, 28(8): 462-468.</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 xml:space="preserve">Mesquita, R.C.G., </w:t>
      </w:r>
      <w:proofErr w:type="spellStart"/>
      <w:r w:rsidRPr="00E45A1B">
        <w:rPr>
          <w:rFonts w:ascii="Calibri" w:hAnsi="Calibri"/>
          <w:sz w:val="22"/>
          <w:szCs w:val="22"/>
        </w:rPr>
        <w:t>Delamônica</w:t>
      </w:r>
      <w:proofErr w:type="spellEnd"/>
      <w:r w:rsidRPr="00E45A1B">
        <w:rPr>
          <w:rFonts w:ascii="Calibri" w:hAnsi="Calibri"/>
          <w:sz w:val="22"/>
          <w:szCs w:val="22"/>
        </w:rPr>
        <w:t xml:space="preserve">, P., Laurance, W.F. 1999. </w:t>
      </w:r>
      <w:proofErr w:type="gramStart"/>
      <w:r w:rsidRPr="00E45A1B">
        <w:rPr>
          <w:rFonts w:ascii="Calibri" w:hAnsi="Calibri"/>
          <w:sz w:val="22"/>
          <w:szCs w:val="22"/>
          <w:lang w:val="en-US"/>
        </w:rPr>
        <w:t>E</w:t>
      </w:r>
      <w:r w:rsidRPr="00E45A1B">
        <w:rPr>
          <w:rFonts w:ascii="Calibri" w:hAnsi="Calibri" w:cs="Calibri"/>
          <w:sz w:val="22"/>
          <w:szCs w:val="22"/>
          <w:lang w:val="en-US"/>
        </w:rPr>
        <w:t>ff</w:t>
      </w:r>
      <w:r w:rsidRPr="00E45A1B">
        <w:rPr>
          <w:rFonts w:ascii="Calibri" w:hAnsi="Calibri"/>
          <w:sz w:val="22"/>
          <w:szCs w:val="22"/>
          <w:lang w:val="en-US"/>
        </w:rPr>
        <w:t>ect of surrounding vegetation on edge-related tree mortality in Amazonian forest fragments.</w:t>
      </w:r>
      <w:proofErr w:type="gramEnd"/>
      <w:r w:rsidRPr="00E45A1B">
        <w:rPr>
          <w:rFonts w:ascii="Calibri" w:hAnsi="Calibri"/>
          <w:sz w:val="22"/>
          <w:szCs w:val="22"/>
          <w:lang w:val="en-US"/>
        </w:rPr>
        <w:t xml:space="preserve"> </w:t>
      </w:r>
      <w:r w:rsidRPr="00E45A1B">
        <w:rPr>
          <w:rFonts w:ascii="Calibri" w:hAnsi="Calibri"/>
          <w:b/>
          <w:sz w:val="22"/>
          <w:szCs w:val="22"/>
          <w:lang w:val="en-US"/>
        </w:rPr>
        <w:t>Biological Conservation</w:t>
      </w:r>
      <w:r w:rsidRPr="00E45A1B">
        <w:rPr>
          <w:rFonts w:ascii="Calibri" w:hAnsi="Calibri"/>
          <w:sz w:val="22"/>
          <w:szCs w:val="22"/>
          <w:lang w:val="en-US"/>
        </w:rPr>
        <w:t>, 99: 129-134.</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gramStart"/>
      <w:r w:rsidRPr="00E45A1B">
        <w:rPr>
          <w:rFonts w:ascii="Calibri" w:hAnsi="Calibri"/>
          <w:sz w:val="22"/>
          <w:szCs w:val="22"/>
          <w:lang w:val="en-US"/>
        </w:rPr>
        <w:t>Michalski, F., Nishi, I., Peres, C.A. 2007.</w:t>
      </w:r>
      <w:proofErr w:type="gramEnd"/>
      <w:r w:rsidRPr="00E45A1B">
        <w:rPr>
          <w:rFonts w:ascii="Calibri" w:hAnsi="Calibri"/>
          <w:sz w:val="22"/>
          <w:szCs w:val="22"/>
          <w:lang w:val="en-US"/>
        </w:rPr>
        <w:t xml:space="preserve"> Disturbance-mediated drift in tree functional groups in Amazonian forest fragments. </w:t>
      </w:r>
      <w:proofErr w:type="spellStart"/>
      <w:r w:rsidRPr="00E45A1B">
        <w:rPr>
          <w:rFonts w:ascii="Calibri" w:hAnsi="Calibri"/>
          <w:b/>
          <w:sz w:val="22"/>
          <w:szCs w:val="22"/>
          <w:lang w:val="en-US"/>
        </w:rPr>
        <w:t>Biotropica</w:t>
      </w:r>
      <w:proofErr w:type="spellEnd"/>
      <w:r w:rsidRPr="00E45A1B">
        <w:rPr>
          <w:rFonts w:ascii="Calibri" w:hAnsi="Calibri"/>
          <w:sz w:val="22"/>
          <w:szCs w:val="22"/>
          <w:lang w:val="en-US"/>
        </w:rPr>
        <w:t>, 39(6): 691-701.</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6A6C37">
        <w:rPr>
          <w:rFonts w:ascii="Calibri" w:hAnsi="Calibri"/>
          <w:sz w:val="22"/>
          <w:szCs w:val="22"/>
          <w:lang w:val="en-US"/>
        </w:rPr>
        <w:t>Nascimento</w:t>
      </w:r>
      <w:proofErr w:type="spellEnd"/>
      <w:r w:rsidRPr="006A6C37">
        <w:rPr>
          <w:rFonts w:ascii="Calibri" w:hAnsi="Calibri"/>
          <w:sz w:val="22"/>
          <w:szCs w:val="22"/>
          <w:lang w:val="en-US"/>
        </w:rPr>
        <w:t>, H.E</w:t>
      </w:r>
      <w:proofErr w:type="gramStart"/>
      <w:r w:rsidRPr="006A6C37">
        <w:rPr>
          <w:rFonts w:ascii="Calibri" w:hAnsi="Calibri"/>
          <w:sz w:val="22"/>
          <w:szCs w:val="22"/>
          <w:lang w:val="en-US"/>
        </w:rPr>
        <w:t>. &amp;</w:t>
      </w:r>
      <w:proofErr w:type="gramEnd"/>
      <w:r w:rsidRPr="006A6C37">
        <w:rPr>
          <w:rFonts w:ascii="Calibri" w:hAnsi="Calibri"/>
          <w:sz w:val="22"/>
          <w:szCs w:val="22"/>
          <w:lang w:val="en-US"/>
        </w:rPr>
        <w:t xml:space="preserve"> Laurance, W.F. 2004. </w:t>
      </w:r>
      <w:r w:rsidRPr="00E45A1B">
        <w:rPr>
          <w:rFonts w:ascii="Calibri" w:hAnsi="Calibri"/>
          <w:sz w:val="22"/>
          <w:szCs w:val="22"/>
          <w:lang w:val="en-US"/>
        </w:rPr>
        <w:t xml:space="preserve">Biomass dynamics in Amazonian forest fragments. </w:t>
      </w:r>
      <w:r w:rsidRPr="00E45A1B">
        <w:rPr>
          <w:rFonts w:ascii="Calibri" w:hAnsi="Calibri"/>
          <w:b/>
          <w:sz w:val="22"/>
          <w:szCs w:val="22"/>
          <w:lang w:val="en-US"/>
        </w:rPr>
        <w:t>Ecological Applications</w:t>
      </w:r>
      <w:r w:rsidRPr="00E45A1B">
        <w:rPr>
          <w:rFonts w:ascii="Calibri" w:hAnsi="Calibri"/>
          <w:sz w:val="22"/>
          <w:szCs w:val="22"/>
          <w:lang w:val="en-US"/>
        </w:rPr>
        <w:t>, 14(4): 127–138.</w:t>
      </w:r>
    </w:p>
    <w:p w:rsidR="00CB7A00" w:rsidRPr="00E45A1B" w:rsidRDefault="00956091" w:rsidP="00FF4D9D">
      <w:pPr>
        <w:pStyle w:val="Corpodotexto"/>
        <w:spacing w:after="0" w:line="360" w:lineRule="auto"/>
        <w:ind w:left="360" w:hanging="360"/>
        <w:jc w:val="both"/>
        <w:rPr>
          <w:rFonts w:ascii="Calibri" w:hAnsi="Calibri"/>
          <w:sz w:val="22"/>
          <w:szCs w:val="22"/>
        </w:rPr>
      </w:pPr>
      <w:r w:rsidRPr="00E45A1B">
        <w:rPr>
          <w:rFonts w:ascii="Calibri" w:hAnsi="Calibri"/>
          <w:sz w:val="22"/>
          <w:szCs w:val="22"/>
        </w:rPr>
        <w:t xml:space="preserve">Nascimento, H.E., Andrade, A.C.S., Camargo, </w:t>
      </w:r>
      <w:proofErr w:type="gramStart"/>
      <w:r w:rsidRPr="00E45A1B">
        <w:rPr>
          <w:rFonts w:ascii="Calibri" w:hAnsi="Calibri"/>
          <w:sz w:val="22"/>
          <w:szCs w:val="22"/>
        </w:rPr>
        <w:t>J.L.</w:t>
      </w:r>
      <w:proofErr w:type="gramEnd"/>
      <w:r w:rsidRPr="00E45A1B">
        <w:rPr>
          <w:rFonts w:ascii="Calibri" w:hAnsi="Calibri"/>
          <w:sz w:val="22"/>
          <w:szCs w:val="22"/>
        </w:rPr>
        <w:t>C, Laurance,</w:t>
      </w:r>
      <w:r w:rsidRPr="00E45A1B">
        <w:rPr>
          <w:rFonts w:ascii="Calibri" w:hAnsi="Calibri" w:cs="Cambria Math"/>
          <w:sz w:val="22"/>
          <w:szCs w:val="22"/>
        </w:rPr>
        <w:t xml:space="preserve"> W.F., </w:t>
      </w:r>
      <w:r w:rsidRPr="00E45A1B">
        <w:rPr>
          <w:rFonts w:ascii="Calibri" w:hAnsi="Calibri"/>
          <w:sz w:val="22"/>
          <w:szCs w:val="22"/>
        </w:rPr>
        <w:t xml:space="preserve">Laurance, S.G.,  Ribeiro, J.E. 2006. </w:t>
      </w:r>
      <w:proofErr w:type="gramStart"/>
      <w:r w:rsidRPr="00E45A1B">
        <w:rPr>
          <w:rFonts w:ascii="Calibri" w:hAnsi="Calibri"/>
          <w:sz w:val="22"/>
          <w:szCs w:val="22"/>
          <w:lang w:val="en-US"/>
        </w:rPr>
        <w:t>Effects of the surrounding matrix on tree recruitment in Amazonian forest fragments.</w:t>
      </w:r>
      <w:proofErr w:type="gramEnd"/>
      <w:r w:rsidRPr="00E45A1B">
        <w:rPr>
          <w:rFonts w:ascii="Calibri" w:hAnsi="Calibri"/>
          <w:sz w:val="22"/>
          <w:szCs w:val="22"/>
          <w:lang w:val="en-US"/>
        </w:rPr>
        <w:t xml:space="preserve"> </w:t>
      </w:r>
      <w:proofErr w:type="spellStart"/>
      <w:r w:rsidRPr="00E45A1B">
        <w:rPr>
          <w:rFonts w:ascii="Calibri" w:hAnsi="Calibri"/>
          <w:b/>
          <w:sz w:val="22"/>
          <w:szCs w:val="22"/>
        </w:rPr>
        <w:t>Conservation</w:t>
      </w:r>
      <w:proofErr w:type="spellEnd"/>
      <w:r w:rsidRPr="00E45A1B">
        <w:rPr>
          <w:rFonts w:ascii="Calibri" w:hAnsi="Calibri"/>
          <w:b/>
          <w:sz w:val="22"/>
          <w:szCs w:val="22"/>
        </w:rPr>
        <w:t xml:space="preserve"> </w:t>
      </w:r>
      <w:proofErr w:type="spellStart"/>
      <w:r w:rsidRPr="00E45A1B">
        <w:rPr>
          <w:rFonts w:ascii="Calibri" w:hAnsi="Calibri"/>
          <w:b/>
          <w:sz w:val="22"/>
          <w:szCs w:val="22"/>
        </w:rPr>
        <w:t>Biology</w:t>
      </w:r>
      <w:proofErr w:type="spellEnd"/>
      <w:r w:rsidRPr="00E45A1B">
        <w:rPr>
          <w:rFonts w:ascii="Calibri" w:hAnsi="Calibri"/>
          <w:sz w:val="22"/>
          <w:szCs w:val="22"/>
        </w:rPr>
        <w:t>, 20(3): 853–860.</w:t>
      </w:r>
    </w:p>
    <w:p w:rsidR="00CB7A00" w:rsidRPr="00E45A1B" w:rsidRDefault="00956091" w:rsidP="00FF4D9D">
      <w:pPr>
        <w:pStyle w:val="Corpodotexto"/>
        <w:spacing w:after="0" w:line="360" w:lineRule="auto"/>
        <w:ind w:left="360" w:hanging="360"/>
        <w:jc w:val="both"/>
        <w:rPr>
          <w:rFonts w:ascii="Calibri" w:hAnsi="Calibri"/>
          <w:sz w:val="22"/>
          <w:szCs w:val="22"/>
        </w:rPr>
      </w:pPr>
      <w:r w:rsidRPr="00E45A1B">
        <w:rPr>
          <w:rFonts w:ascii="Calibri" w:hAnsi="Calibri"/>
          <w:sz w:val="22"/>
          <w:szCs w:val="22"/>
        </w:rPr>
        <w:t xml:space="preserve">Oliveira-Filho, A.T. 2010. </w:t>
      </w:r>
      <w:proofErr w:type="spellStart"/>
      <w:proofErr w:type="gramStart"/>
      <w:r w:rsidRPr="00E45A1B">
        <w:rPr>
          <w:rFonts w:ascii="Calibri" w:hAnsi="Calibri"/>
          <w:b/>
          <w:sz w:val="22"/>
          <w:szCs w:val="22"/>
        </w:rPr>
        <w:t>TreeAtlan</w:t>
      </w:r>
      <w:proofErr w:type="spellEnd"/>
      <w:proofErr w:type="gramEnd"/>
      <w:r w:rsidRPr="00E45A1B">
        <w:rPr>
          <w:rFonts w:ascii="Calibri" w:hAnsi="Calibri"/>
          <w:b/>
          <w:sz w:val="22"/>
          <w:szCs w:val="22"/>
        </w:rPr>
        <w:t xml:space="preserve"> 2.0, Flora arbórea da América do Sul cisandina tropical e subtropical: Um banco de dados envolvendo biogeografia, diversidade e conservação</w:t>
      </w:r>
      <w:r w:rsidRPr="00E45A1B">
        <w:rPr>
          <w:rFonts w:ascii="Calibri" w:hAnsi="Calibri"/>
          <w:sz w:val="22"/>
          <w:szCs w:val="22"/>
        </w:rPr>
        <w:t>. Universidade Federal de Minas Gerais. Disponível em: http://www.icb.ufmg.br/treeatlan/.</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 xml:space="preserve">Oliveira, M.A., Santos, A.M.M., </w:t>
      </w:r>
      <w:proofErr w:type="spellStart"/>
      <w:r w:rsidRPr="00E45A1B">
        <w:rPr>
          <w:rFonts w:ascii="Calibri" w:hAnsi="Calibri"/>
          <w:sz w:val="22"/>
          <w:szCs w:val="22"/>
        </w:rPr>
        <w:t>Tabarelli</w:t>
      </w:r>
      <w:proofErr w:type="spellEnd"/>
      <w:r w:rsidRPr="00E45A1B">
        <w:rPr>
          <w:rFonts w:ascii="Calibri" w:hAnsi="Calibri"/>
          <w:sz w:val="22"/>
          <w:szCs w:val="22"/>
        </w:rPr>
        <w:t xml:space="preserve">, M. 2008. </w:t>
      </w:r>
      <w:proofErr w:type="gramStart"/>
      <w:r w:rsidRPr="00E45A1B">
        <w:rPr>
          <w:rFonts w:ascii="Calibri" w:hAnsi="Calibri"/>
          <w:sz w:val="22"/>
          <w:szCs w:val="22"/>
          <w:lang w:val="en-US"/>
        </w:rPr>
        <w:t>Profound impoverishment of the large-tree stand in a hyper-fragmented landscape of the Atlantic forest.</w:t>
      </w:r>
      <w:proofErr w:type="gramEnd"/>
      <w:r w:rsidRPr="00E45A1B">
        <w:rPr>
          <w:rFonts w:ascii="Calibri" w:hAnsi="Calibri"/>
          <w:sz w:val="22"/>
          <w:szCs w:val="22"/>
          <w:lang w:val="en-US"/>
        </w:rPr>
        <w:t xml:space="preserve"> </w:t>
      </w:r>
      <w:r w:rsidRPr="00E45A1B">
        <w:rPr>
          <w:rFonts w:ascii="Calibri" w:hAnsi="Calibri"/>
          <w:b/>
          <w:sz w:val="22"/>
          <w:szCs w:val="22"/>
          <w:lang w:val="en-US"/>
        </w:rPr>
        <w:t xml:space="preserve">Forest Ecology and </w:t>
      </w:r>
      <w:proofErr w:type="spellStart"/>
      <w:r w:rsidRPr="00E45A1B">
        <w:rPr>
          <w:rFonts w:ascii="Calibri" w:hAnsi="Calibri"/>
          <w:b/>
          <w:sz w:val="22"/>
          <w:szCs w:val="22"/>
          <w:lang w:val="en-US"/>
        </w:rPr>
        <w:t>Mangement</w:t>
      </w:r>
      <w:proofErr w:type="spellEnd"/>
      <w:r w:rsidRPr="00E45A1B">
        <w:rPr>
          <w:rFonts w:ascii="Calibri" w:hAnsi="Calibri"/>
          <w:sz w:val="22"/>
          <w:szCs w:val="22"/>
          <w:lang w:val="en-US"/>
        </w:rPr>
        <w:t>, 256: 1910-1917.</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6A6C37">
        <w:rPr>
          <w:rFonts w:ascii="Calibri" w:hAnsi="Calibri"/>
          <w:sz w:val="22"/>
          <w:szCs w:val="22"/>
          <w:lang w:val="en-US"/>
        </w:rPr>
        <w:t>Pardini</w:t>
      </w:r>
      <w:proofErr w:type="spellEnd"/>
      <w:r w:rsidRPr="006A6C37">
        <w:rPr>
          <w:rFonts w:ascii="Calibri" w:hAnsi="Calibri"/>
          <w:sz w:val="22"/>
          <w:szCs w:val="22"/>
          <w:lang w:val="en-US"/>
        </w:rPr>
        <w:t xml:space="preserve"> R., Bueno A.D.A., Gardner T.A., Prado, P.I., Metzger, J.P. 2010.</w:t>
      </w:r>
      <w:proofErr w:type="gramEnd"/>
      <w:r w:rsidRPr="006A6C37">
        <w:rPr>
          <w:rFonts w:ascii="Calibri" w:hAnsi="Calibri"/>
          <w:sz w:val="22"/>
          <w:szCs w:val="22"/>
          <w:lang w:val="en-US"/>
        </w:rPr>
        <w:t xml:space="preserve"> </w:t>
      </w:r>
      <w:r w:rsidRPr="00E45A1B">
        <w:rPr>
          <w:rFonts w:ascii="Calibri" w:hAnsi="Calibri"/>
          <w:sz w:val="22"/>
          <w:szCs w:val="22"/>
          <w:lang w:val="en-US"/>
        </w:rPr>
        <w:t xml:space="preserve">Beyond the fragmentation threshold hypothesis: regime shifts in biodiversity across fragmented landscapes. </w:t>
      </w:r>
      <w:proofErr w:type="spellStart"/>
      <w:r w:rsidRPr="00E45A1B">
        <w:rPr>
          <w:rFonts w:ascii="Calibri" w:hAnsi="Calibri"/>
          <w:b/>
          <w:sz w:val="22"/>
          <w:szCs w:val="22"/>
          <w:lang w:val="en-US"/>
        </w:rPr>
        <w:t>PLoS</w:t>
      </w:r>
      <w:proofErr w:type="spellEnd"/>
      <w:r w:rsidRPr="00E45A1B">
        <w:rPr>
          <w:rFonts w:ascii="Calibri" w:hAnsi="Calibri"/>
          <w:b/>
          <w:sz w:val="22"/>
          <w:szCs w:val="22"/>
          <w:lang w:val="en-US"/>
        </w:rPr>
        <w:t xml:space="preserve"> ONE,</w:t>
      </w:r>
      <w:r w:rsidRPr="00E45A1B">
        <w:rPr>
          <w:rFonts w:ascii="Calibri" w:hAnsi="Calibri"/>
          <w:sz w:val="22"/>
          <w:szCs w:val="22"/>
          <w:lang w:val="en-US"/>
        </w:rPr>
        <w:t xml:space="preserve"> 5(10): e13666.</w:t>
      </w:r>
    </w:p>
    <w:p w:rsidR="00695DAA"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6A6C37">
        <w:rPr>
          <w:rFonts w:ascii="Calibri" w:hAnsi="Calibri"/>
          <w:sz w:val="22"/>
          <w:szCs w:val="22"/>
        </w:rPr>
        <w:t>Prevedello</w:t>
      </w:r>
      <w:proofErr w:type="spellEnd"/>
      <w:r w:rsidRPr="006A6C37">
        <w:rPr>
          <w:rFonts w:ascii="Calibri" w:hAnsi="Calibri"/>
          <w:sz w:val="22"/>
          <w:szCs w:val="22"/>
        </w:rPr>
        <w:t xml:space="preserve">, J.A., Vieira, M.V. 2010. </w:t>
      </w:r>
      <w:r w:rsidRPr="00E45A1B">
        <w:rPr>
          <w:rFonts w:ascii="Calibri" w:hAnsi="Calibri"/>
          <w:sz w:val="22"/>
          <w:szCs w:val="22"/>
          <w:lang w:val="en-US"/>
        </w:rPr>
        <w:t xml:space="preserve">Does the type of matrix matter? </w:t>
      </w:r>
      <w:proofErr w:type="gramStart"/>
      <w:r w:rsidRPr="00E45A1B">
        <w:rPr>
          <w:rFonts w:ascii="Calibri" w:hAnsi="Calibri"/>
          <w:sz w:val="22"/>
          <w:szCs w:val="22"/>
          <w:lang w:val="en-US"/>
        </w:rPr>
        <w:t>A quantitative review of the evidence.</w:t>
      </w:r>
      <w:proofErr w:type="gramEnd"/>
      <w:r w:rsidRPr="00E45A1B">
        <w:rPr>
          <w:rFonts w:ascii="Calibri" w:hAnsi="Calibri"/>
          <w:sz w:val="22"/>
          <w:szCs w:val="22"/>
          <w:lang w:val="en-US"/>
        </w:rPr>
        <w:t xml:space="preserve"> </w:t>
      </w:r>
      <w:r w:rsidRPr="00E45A1B">
        <w:rPr>
          <w:rFonts w:ascii="Calibri" w:hAnsi="Calibri"/>
          <w:b/>
          <w:sz w:val="22"/>
          <w:szCs w:val="22"/>
          <w:lang w:val="en-US"/>
        </w:rPr>
        <w:t>Biodiversity and Conservation</w:t>
      </w:r>
      <w:r w:rsidRPr="00E45A1B">
        <w:rPr>
          <w:rFonts w:ascii="Calibri" w:hAnsi="Calibri"/>
          <w:sz w:val="22"/>
          <w:szCs w:val="22"/>
          <w:lang w:val="en-US"/>
        </w:rPr>
        <w:t>, 19:1205-1223.</w:t>
      </w:r>
    </w:p>
    <w:p w:rsidR="00695DAA" w:rsidRPr="00E45A1B" w:rsidRDefault="00695DAA"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Pullin</w:t>
      </w:r>
      <w:proofErr w:type="spellEnd"/>
      <w:r w:rsidRPr="00E45A1B">
        <w:rPr>
          <w:rFonts w:ascii="Calibri" w:hAnsi="Calibri"/>
          <w:sz w:val="22"/>
          <w:szCs w:val="22"/>
          <w:lang w:val="en-US"/>
        </w:rPr>
        <w:t>, A. &amp; Stewart, G.B. 2006.</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Guidelines for systematic review in conservation and environmental management.</w:t>
      </w:r>
      <w:proofErr w:type="gramEnd"/>
      <w:r w:rsidRPr="00E45A1B">
        <w:rPr>
          <w:rFonts w:ascii="Calibri" w:hAnsi="Calibri"/>
          <w:sz w:val="22"/>
          <w:szCs w:val="22"/>
          <w:lang w:val="en-US"/>
        </w:rPr>
        <w:t xml:space="preserve"> </w:t>
      </w:r>
      <w:r w:rsidRPr="00E45A1B">
        <w:rPr>
          <w:rFonts w:ascii="Calibri" w:hAnsi="Calibri"/>
          <w:b/>
          <w:sz w:val="22"/>
          <w:szCs w:val="22"/>
          <w:lang w:val="en-US"/>
        </w:rPr>
        <w:t>Conservation Biology</w:t>
      </w:r>
      <w:r w:rsidRPr="00E45A1B">
        <w:rPr>
          <w:rFonts w:ascii="Calibri" w:hAnsi="Calibri"/>
          <w:sz w:val="22"/>
          <w:szCs w:val="22"/>
          <w:lang w:val="en-US"/>
        </w:rPr>
        <w:t>, 20(6): 1647-1656.</w:t>
      </w:r>
    </w:p>
    <w:p w:rsidR="00CB7A00" w:rsidRPr="00E45A1B" w:rsidRDefault="00956091" w:rsidP="00FF4D9D">
      <w:pPr>
        <w:pStyle w:val="Corpodotexto"/>
        <w:spacing w:after="0" w:line="360" w:lineRule="auto"/>
        <w:ind w:left="360" w:hanging="360"/>
        <w:jc w:val="both"/>
        <w:rPr>
          <w:rFonts w:ascii="Calibri" w:hAnsi="Calibri"/>
          <w:sz w:val="22"/>
          <w:szCs w:val="22"/>
        </w:rPr>
      </w:pPr>
      <w:proofErr w:type="spellStart"/>
      <w:proofErr w:type="gramStart"/>
      <w:r w:rsidRPr="00E45A1B">
        <w:rPr>
          <w:rFonts w:ascii="Calibri" w:hAnsi="Calibri"/>
          <w:sz w:val="22"/>
          <w:szCs w:val="22"/>
          <w:lang w:val="en-US"/>
        </w:rPr>
        <w:t>Pütz</w:t>
      </w:r>
      <w:proofErr w:type="spellEnd"/>
      <w:r w:rsidRPr="00E45A1B">
        <w:rPr>
          <w:rFonts w:ascii="Calibri" w:hAnsi="Calibri"/>
          <w:sz w:val="22"/>
          <w:szCs w:val="22"/>
          <w:lang w:val="en-US"/>
        </w:rPr>
        <w:t xml:space="preserve">, S., </w:t>
      </w:r>
      <w:proofErr w:type="spellStart"/>
      <w:r w:rsidRPr="00E45A1B">
        <w:rPr>
          <w:rFonts w:ascii="Calibri" w:hAnsi="Calibri"/>
          <w:sz w:val="22"/>
          <w:szCs w:val="22"/>
          <w:lang w:val="en-US"/>
        </w:rPr>
        <w:t>Groeneveld</w:t>
      </w:r>
      <w:proofErr w:type="spellEnd"/>
      <w:r w:rsidRPr="00E45A1B">
        <w:rPr>
          <w:rFonts w:ascii="Calibri" w:hAnsi="Calibri"/>
          <w:sz w:val="22"/>
          <w:szCs w:val="22"/>
          <w:lang w:val="en-US"/>
        </w:rPr>
        <w:t xml:space="preserve">, J., </w:t>
      </w:r>
      <w:proofErr w:type="spellStart"/>
      <w:r w:rsidRPr="00E45A1B">
        <w:rPr>
          <w:rFonts w:ascii="Calibri" w:hAnsi="Calibri"/>
          <w:sz w:val="22"/>
          <w:szCs w:val="22"/>
          <w:lang w:val="en-US"/>
        </w:rPr>
        <w:t>Alves</w:t>
      </w:r>
      <w:proofErr w:type="spellEnd"/>
      <w:r w:rsidRPr="00E45A1B">
        <w:rPr>
          <w:rFonts w:ascii="Calibri" w:hAnsi="Calibri"/>
          <w:sz w:val="22"/>
          <w:szCs w:val="22"/>
          <w:lang w:val="en-US"/>
        </w:rPr>
        <w:t xml:space="preserve">, L.F., Metzger, J., </w:t>
      </w:r>
      <w:proofErr w:type="spellStart"/>
      <w:r w:rsidRPr="00E45A1B">
        <w:rPr>
          <w:rFonts w:ascii="Calibri" w:hAnsi="Calibri"/>
          <w:sz w:val="22"/>
          <w:szCs w:val="22"/>
          <w:lang w:val="en-US"/>
        </w:rPr>
        <w:t>Huth</w:t>
      </w:r>
      <w:proofErr w:type="spellEnd"/>
      <w:r w:rsidRPr="00E45A1B">
        <w:rPr>
          <w:rFonts w:ascii="Calibri" w:hAnsi="Calibri"/>
          <w:sz w:val="22"/>
          <w:szCs w:val="22"/>
          <w:lang w:val="en-US"/>
        </w:rPr>
        <w:t>, A. 2011.</w:t>
      </w:r>
      <w:proofErr w:type="gramEnd"/>
      <w:r w:rsidRPr="00E45A1B">
        <w:rPr>
          <w:rFonts w:ascii="Calibri" w:hAnsi="Calibri"/>
          <w:sz w:val="22"/>
          <w:szCs w:val="22"/>
          <w:lang w:val="en-US"/>
        </w:rPr>
        <w:t xml:space="preserve"> Fragmentation drives tropical forests fragments to early successional states: a modeling study for Brazilian Atlantic forests. </w:t>
      </w:r>
      <w:proofErr w:type="spellStart"/>
      <w:r w:rsidRPr="00E45A1B">
        <w:rPr>
          <w:rFonts w:ascii="Calibri" w:hAnsi="Calibri"/>
          <w:b/>
          <w:sz w:val="22"/>
          <w:szCs w:val="22"/>
        </w:rPr>
        <w:t>Ecological</w:t>
      </w:r>
      <w:proofErr w:type="spellEnd"/>
      <w:r w:rsidRPr="00E45A1B">
        <w:rPr>
          <w:rFonts w:ascii="Calibri" w:hAnsi="Calibri"/>
          <w:b/>
          <w:sz w:val="22"/>
          <w:szCs w:val="22"/>
        </w:rPr>
        <w:t xml:space="preserve"> </w:t>
      </w:r>
      <w:proofErr w:type="spellStart"/>
      <w:r w:rsidRPr="00E45A1B">
        <w:rPr>
          <w:rFonts w:ascii="Calibri" w:hAnsi="Calibri"/>
          <w:b/>
          <w:sz w:val="22"/>
          <w:szCs w:val="22"/>
        </w:rPr>
        <w:t>Modelling</w:t>
      </w:r>
      <w:proofErr w:type="spellEnd"/>
      <w:r w:rsidRPr="00E45A1B">
        <w:rPr>
          <w:rFonts w:ascii="Calibri" w:hAnsi="Calibri"/>
          <w:sz w:val="22"/>
          <w:szCs w:val="22"/>
        </w:rPr>
        <w:t>, 222: 1986-1997.</w:t>
      </w:r>
    </w:p>
    <w:p w:rsidR="00CB7A00" w:rsidRPr="00E45A1B" w:rsidRDefault="00956091" w:rsidP="00FF4D9D">
      <w:pPr>
        <w:pStyle w:val="Corpodotexto"/>
        <w:spacing w:after="0" w:line="360" w:lineRule="auto"/>
        <w:ind w:left="360" w:hanging="360"/>
        <w:jc w:val="both"/>
        <w:rPr>
          <w:rFonts w:ascii="Calibri" w:hAnsi="Calibri"/>
          <w:sz w:val="22"/>
          <w:szCs w:val="22"/>
        </w:rPr>
      </w:pPr>
      <w:proofErr w:type="spellStart"/>
      <w:r w:rsidRPr="00E45A1B">
        <w:rPr>
          <w:rFonts w:ascii="Calibri" w:hAnsi="Calibri"/>
          <w:sz w:val="22"/>
          <w:szCs w:val="22"/>
        </w:rPr>
        <w:t>Rainforest</w:t>
      </w:r>
      <w:proofErr w:type="spellEnd"/>
      <w:r w:rsidRPr="00E45A1B">
        <w:rPr>
          <w:rFonts w:ascii="Calibri" w:hAnsi="Calibri"/>
          <w:sz w:val="22"/>
          <w:szCs w:val="22"/>
        </w:rPr>
        <w:t xml:space="preserve">-Alliance. 2014. Acesso em: 06 de fevereiro de 2014. Disponível em: http://www.rainforest-alliance.org/adopt/conservation#rainforests. </w:t>
      </w:r>
    </w:p>
    <w:p w:rsidR="00CB7A00" w:rsidRPr="00E45A1B" w:rsidRDefault="00956091" w:rsidP="00FF4D9D">
      <w:pPr>
        <w:pStyle w:val="Corpodotexto"/>
        <w:spacing w:after="0" w:line="360" w:lineRule="auto"/>
        <w:ind w:left="360" w:hanging="360"/>
        <w:jc w:val="both"/>
        <w:rPr>
          <w:rFonts w:ascii="Calibri" w:hAnsi="Calibri" w:cs="Times New Roman"/>
          <w:sz w:val="22"/>
          <w:szCs w:val="22"/>
          <w:lang w:val="en-US"/>
        </w:rPr>
      </w:pPr>
      <w:r w:rsidRPr="00E45A1B">
        <w:rPr>
          <w:rFonts w:ascii="Calibri" w:hAnsi="Calibri"/>
          <w:sz w:val="22"/>
          <w:szCs w:val="22"/>
        </w:rPr>
        <w:t>Ribeiro</w:t>
      </w:r>
      <w:r w:rsidRPr="00E45A1B">
        <w:rPr>
          <w:rFonts w:ascii="Calibri" w:hAnsi="Calibri" w:cs="Times New Roman"/>
          <w:sz w:val="22"/>
          <w:szCs w:val="22"/>
        </w:rPr>
        <w:t xml:space="preserve">, M.; </w:t>
      </w:r>
      <w:proofErr w:type="spellStart"/>
      <w:r w:rsidRPr="00E45A1B">
        <w:rPr>
          <w:rFonts w:ascii="Calibri" w:hAnsi="Calibri" w:cs="Times New Roman"/>
          <w:sz w:val="22"/>
          <w:szCs w:val="22"/>
        </w:rPr>
        <w:t>Metzger</w:t>
      </w:r>
      <w:proofErr w:type="spellEnd"/>
      <w:r w:rsidRPr="00E45A1B">
        <w:rPr>
          <w:rFonts w:ascii="Calibri" w:hAnsi="Calibri" w:cs="Times New Roman"/>
          <w:sz w:val="22"/>
          <w:szCs w:val="22"/>
        </w:rPr>
        <w:t>, J</w:t>
      </w:r>
      <w:proofErr w:type="gramStart"/>
      <w:r w:rsidRPr="00E45A1B">
        <w:rPr>
          <w:rFonts w:ascii="Calibri" w:hAnsi="Calibri" w:cs="Times New Roman"/>
          <w:sz w:val="22"/>
          <w:szCs w:val="22"/>
        </w:rPr>
        <w:t>.;</w:t>
      </w:r>
      <w:proofErr w:type="gramEnd"/>
      <w:r w:rsidRPr="00E45A1B">
        <w:rPr>
          <w:rFonts w:ascii="Calibri" w:hAnsi="Calibri" w:cs="Times New Roman"/>
          <w:sz w:val="22"/>
          <w:szCs w:val="22"/>
        </w:rPr>
        <w:t xml:space="preserve"> </w:t>
      </w:r>
      <w:proofErr w:type="spellStart"/>
      <w:r w:rsidRPr="00E45A1B">
        <w:rPr>
          <w:rFonts w:ascii="Calibri" w:hAnsi="Calibri" w:cs="Times New Roman"/>
          <w:sz w:val="22"/>
          <w:szCs w:val="22"/>
        </w:rPr>
        <w:t>Martensen</w:t>
      </w:r>
      <w:proofErr w:type="spellEnd"/>
      <w:r w:rsidRPr="00E45A1B">
        <w:rPr>
          <w:rFonts w:ascii="Calibri" w:hAnsi="Calibri" w:cs="Times New Roman"/>
          <w:sz w:val="22"/>
          <w:szCs w:val="22"/>
        </w:rPr>
        <w:t xml:space="preserve">, A.; </w:t>
      </w:r>
      <w:proofErr w:type="spellStart"/>
      <w:r w:rsidRPr="00E45A1B">
        <w:rPr>
          <w:rFonts w:ascii="Calibri" w:hAnsi="Calibri" w:cs="Times New Roman"/>
          <w:sz w:val="22"/>
          <w:szCs w:val="22"/>
        </w:rPr>
        <w:t>Ponzoni</w:t>
      </w:r>
      <w:proofErr w:type="spellEnd"/>
      <w:r w:rsidRPr="00E45A1B">
        <w:rPr>
          <w:rFonts w:ascii="Calibri" w:hAnsi="Calibri" w:cs="Times New Roman"/>
          <w:sz w:val="22"/>
          <w:szCs w:val="22"/>
        </w:rPr>
        <w:t xml:space="preserve">, F.; </w:t>
      </w:r>
      <w:proofErr w:type="spellStart"/>
      <w:r w:rsidRPr="00E45A1B">
        <w:rPr>
          <w:rFonts w:ascii="Calibri" w:hAnsi="Calibri" w:cs="Times New Roman"/>
          <w:sz w:val="22"/>
          <w:szCs w:val="22"/>
        </w:rPr>
        <w:t>Hirota</w:t>
      </w:r>
      <w:proofErr w:type="spellEnd"/>
      <w:r w:rsidRPr="00E45A1B">
        <w:rPr>
          <w:rFonts w:ascii="Calibri" w:hAnsi="Calibri" w:cs="Times New Roman"/>
          <w:sz w:val="22"/>
          <w:szCs w:val="22"/>
        </w:rPr>
        <w:t xml:space="preserve">, M. 2009. </w:t>
      </w:r>
      <w:r w:rsidRPr="00E45A1B">
        <w:rPr>
          <w:rFonts w:ascii="Calibri" w:hAnsi="Calibri" w:cs="Times New Roman"/>
          <w:sz w:val="22"/>
          <w:szCs w:val="22"/>
          <w:lang w:val="en-US"/>
        </w:rPr>
        <w:t xml:space="preserve">The Brazilian Atlantic Forest: How much is left, and how is the remaining forest distributed? </w:t>
      </w:r>
      <w:proofErr w:type="gramStart"/>
      <w:r w:rsidRPr="00E45A1B">
        <w:rPr>
          <w:rFonts w:ascii="Calibri" w:hAnsi="Calibri" w:cs="Times New Roman"/>
          <w:sz w:val="22"/>
          <w:szCs w:val="22"/>
          <w:lang w:val="en-US"/>
        </w:rPr>
        <w:t>Implications for conservation.</w:t>
      </w:r>
      <w:proofErr w:type="gramEnd"/>
      <w:r w:rsidRPr="00E45A1B">
        <w:rPr>
          <w:rFonts w:ascii="Calibri" w:hAnsi="Calibri" w:cs="Times New Roman"/>
          <w:b/>
          <w:i/>
          <w:sz w:val="22"/>
          <w:szCs w:val="22"/>
          <w:lang w:val="en-US"/>
        </w:rPr>
        <w:t xml:space="preserve"> Biological Conservation</w:t>
      </w:r>
      <w:r w:rsidRPr="00E45A1B">
        <w:rPr>
          <w:rFonts w:ascii="Calibri" w:hAnsi="Calibri" w:cs="Times New Roman"/>
          <w:sz w:val="22"/>
          <w:szCs w:val="22"/>
          <w:lang w:val="en-US"/>
        </w:rPr>
        <w:t>, 142: 1141-1153.</w:t>
      </w:r>
    </w:p>
    <w:p w:rsidR="00695DAA" w:rsidRPr="00E45A1B" w:rsidRDefault="00695DAA" w:rsidP="00FF4D9D">
      <w:pPr>
        <w:pStyle w:val="Corpodotexto"/>
        <w:spacing w:after="0" w:line="360" w:lineRule="auto"/>
        <w:ind w:left="360" w:hanging="360"/>
        <w:jc w:val="both"/>
        <w:rPr>
          <w:rFonts w:ascii="Calibri" w:hAnsi="Calibri" w:cs="Times New Roman"/>
          <w:sz w:val="22"/>
          <w:szCs w:val="22"/>
          <w:lang w:val="en-US"/>
        </w:rPr>
      </w:pPr>
      <w:r w:rsidRPr="00E45A1B">
        <w:rPr>
          <w:rFonts w:ascii="Calibri" w:hAnsi="Calibri" w:cs="Times New Roman"/>
          <w:sz w:val="22"/>
          <w:szCs w:val="22"/>
          <w:lang w:val="en-US"/>
        </w:rPr>
        <w:lastRenderedPageBreak/>
        <w:t xml:space="preserve">Richards, P.W. 1998. </w:t>
      </w:r>
      <w:proofErr w:type="gramStart"/>
      <w:r w:rsidR="006F19CE" w:rsidRPr="00E45A1B">
        <w:rPr>
          <w:rFonts w:ascii="Calibri" w:hAnsi="Calibri" w:cs="Times New Roman"/>
          <w:b/>
          <w:sz w:val="22"/>
          <w:szCs w:val="22"/>
          <w:lang w:val="en-US"/>
        </w:rPr>
        <w:t>The tropical rain forest</w:t>
      </w:r>
      <w:r w:rsidR="006F19CE" w:rsidRPr="00E45A1B">
        <w:rPr>
          <w:rFonts w:ascii="Calibri" w:hAnsi="Calibri" w:cs="Times New Roman"/>
          <w:sz w:val="22"/>
          <w:szCs w:val="22"/>
          <w:lang w:val="en-US"/>
        </w:rPr>
        <w:t>.</w:t>
      </w:r>
      <w:proofErr w:type="gramEnd"/>
      <w:r w:rsidR="006F19CE" w:rsidRPr="00E45A1B">
        <w:rPr>
          <w:rFonts w:ascii="Calibri" w:hAnsi="Calibri" w:cs="Times New Roman"/>
          <w:sz w:val="22"/>
          <w:szCs w:val="22"/>
          <w:lang w:val="en-US"/>
        </w:rPr>
        <w:t xml:space="preserve"> </w:t>
      </w:r>
      <w:proofErr w:type="gramStart"/>
      <w:r w:rsidR="006F19CE" w:rsidRPr="00E45A1B">
        <w:rPr>
          <w:rFonts w:ascii="Calibri" w:hAnsi="Calibri" w:cs="Times New Roman"/>
          <w:sz w:val="22"/>
          <w:szCs w:val="22"/>
          <w:lang w:val="en-US"/>
        </w:rPr>
        <w:t>Second ed., Cambridge, UK.</w:t>
      </w:r>
      <w:proofErr w:type="gramEnd"/>
      <w:r w:rsidR="006F19CE" w:rsidRPr="00E45A1B">
        <w:rPr>
          <w:rFonts w:ascii="Calibri" w:hAnsi="Calibri" w:cs="Times New Roman"/>
          <w:sz w:val="22"/>
          <w:szCs w:val="22"/>
          <w:lang w:val="en-US"/>
        </w:rPr>
        <w:t xml:space="preserve"> </w:t>
      </w:r>
      <w:proofErr w:type="gramStart"/>
      <w:r w:rsidR="006F19CE" w:rsidRPr="00E45A1B">
        <w:rPr>
          <w:rFonts w:ascii="Calibri" w:hAnsi="Calibri" w:cs="Times New Roman"/>
          <w:sz w:val="22"/>
          <w:szCs w:val="22"/>
          <w:lang w:val="en-US"/>
        </w:rPr>
        <w:t>Cambridge Press, 575 pp.</w:t>
      </w:r>
      <w:proofErr w:type="gramEnd"/>
    </w:p>
    <w:p w:rsidR="00CB7A00" w:rsidRPr="00E45A1B" w:rsidRDefault="00956091" w:rsidP="00FF4D9D">
      <w:pPr>
        <w:pStyle w:val="Corpodotexto"/>
        <w:spacing w:after="0" w:line="360" w:lineRule="auto"/>
        <w:ind w:left="360" w:hanging="360"/>
        <w:jc w:val="both"/>
        <w:rPr>
          <w:rFonts w:ascii="Calibri" w:hAnsi="Calibri"/>
          <w:sz w:val="22"/>
          <w:szCs w:val="22"/>
        </w:rPr>
      </w:pPr>
      <w:r w:rsidRPr="006A6C37">
        <w:rPr>
          <w:rFonts w:ascii="Calibri" w:hAnsi="Calibri"/>
          <w:sz w:val="22"/>
          <w:szCs w:val="22"/>
        </w:rPr>
        <w:t xml:space="preserve">Rolim, S.G., Jesus, R.M., Nascimento, H.E.M., Couto, H.T.Z., </w:t>
      </w:r>
      <w:proofErr w:type="spellStart"/>
      <w:r w:rsidRPr="006A6C37">
        <w:rPr>
          <w:rFonts w:ascii="Calibri" w:hAnsi="Calibri"/>
          <w:sz w:val="22"/>
          <w:szCs w:val="22"/>
        </w:rPr>
        <w:t>Chambers</w:t>
      </w:r>
      <w:proofErr w:type="spellEnd"/>
      <w:r w:rsidRPr="006A6C37">
        <w:rPr>
          <w:rFonts w:ascii="Calibri" w:hAnsi="Calibri"/>
          <w:sz w:val="22"/>
          <w:szCs w:val="22"/>
        </w:rPr>
        <w:t xml:space="preserve">, J.Q. 2005. </w:t>
      </w:r>
      <w:r w:rsidRPr="00E45A1B">
        <w:rPr>
          <w:rFonts w:ascii="Calibri" w:hAnsi="Calibri"/>
          <w:sz w:val="22"/>
          <w:szCs w:val="22"/>
          <w:lang w:val="en-US"/>
        </w:rPr>
        <w:t xml:space="preserve">Biomass change in an Atlantic tropical moist forest: the ENSO effect in permanent sample plots over a 22-year period. </w:t>
      </w:r>
      <w:proofErr w:type="spellStart"/>
      <w:r w:rsidRPr="00E45A1B">
        <w:rPr>
          <w:rFonts w:ascii="Calibri" w:hAnsi="Calibri"/>
          <w:b/>
          <w:sz w:val="22"/>
          <w:szCs w:val="22"/>
        </w:rPr>
        <w:t>Oecologia</w:t>
      </w:r>
      <w:proofErr w:type="spellEnd"/>
      <w:r w:rsidRPr="00E45A1B">
        <w:rPr>
          <w:rFonts w:ascii="Calibri" w:hAnsi="Calibri"/>
          <w:sz w:val="22"/>
          <w:szCs w:val="22"/>
        </w:rPr>
        <w:t>, 142: 238–246.</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r w:rsidRPr="00E45A1B">
        <w:rPr>
          <w:rFonts w:ascii="Calibri" w:hAnsi="Calibri"/>
          <w:sz w:val="22"/>
          <w:szCs w:val="22"/>
        </w:rPr>
        <w:t xml:space="preserve">Santos, B.A., Peres, C.A., Oliveira, M.A., Grillo, A., Alves-Costa, C.P., </w:t>
      </w:r>
      <w:proofErr w:type="spellStart"/>
      <w:r w:rsidRPr="00E45A1B">
        <w:rPr>
          <w:rFonts w:ascii="Calibri" w:hAnsi="Calibri"/>
          <w:sz w:val="22"/>
          <w:szCs w:val="22"/>
        </w:rPr>
        <w:t>Tabarelli</w:t>
      </w:r>
      <w:proofErr w:type="spellEnd"/>
      <w:r w:rsidRPr="00E45A1B">
        <w:rPr>
          <w:rFonts w:ascii="Calibri" w:hAnsi="Calibri"/>
          <w:sz w:val="22"/>
          <w:szCs w:val="22"/>
        </w:rPr>
        <w:t xml:space="preserve">, M. 2008. </w:t>
      </w:r>
      <w:r w:rsidRPr="00E45A1B">
        <w:rPr>
          <w:rFonts w:ascii="Calibri" w:hAnsi="Calibri"/>
          <w:sz w:val="22"/>
          <w:szCs w:val="22"/>
          <w:lang w:val="en-US"/>
        </w:rPr>
        <w:t xml:space="preserve">Drastic erosion in functional attributes of tree assemblages in Atlantic forest fragments of northeastern Brazil. </w:t>
      </w:r>
      <w:r w:rsidRPr="00E45A1B">
        <w:rPr>
          <w:rFonts w:ascii="Calibri" w:hAnsi="Calibri"/>
          <w:b/>
          <w:sz w:val="22"/>
          <w:szCs w:val="22"/>
          <w:lang w:val="en-US"/>
        </w:rPr>
        <w:t>Biological Conservation</w:t>
      </w:r>
      <w:r w:rsidRPr="00E45A1B">
        <w:rPr>
          <w:rFonts w:ascii="Calibri" w:hAnsi="Calibri"/>
          <w:sz w:val="22"/>
          <w:szCs w:val="22"/>
          <w:lang w:val="en-US"/>
        </w:rPr>
        <w:t>, 141: 249-260.</w:t>
      </w:r>
    </w:p>
    <w:p w:rsidR="00CB7A00" w:rsidRPr="00E45A1B" w:rsidRDefault="00956091" w:rsidP="00FF4D9D">
      <w:pPr>
        <w:pStyle w:val="Corpodotexto"/>
        <w:spacing w:after="0" w:line="360" w:lineRule="auto"/>
        <w:ind w:left="360" w:hanging="360"/>
        <w:jc w:val="both"/>
        <w:rPr>
          <w:rFonts w:ascii="Calibri" w:hAnsi="Calibri"/>
          <w:sz w:val="22"/>
          <w:szCs w:val="22"/>
        </w:rPr>
      </w:pPr>
      <w:r w:rsidRPr="00E45A1B">
        <w:rPr>
          <w:rFonts w:ascii="Calibri" w:hAnsi="Calibri"/>
          <w:sz w:val="22"/>
          <w:szCs w:val="22"/>
        </w:rPr>
        <w:t xml:space="preserve">Santos, G.G.E., Santos, B.A., Nascimento, H.E, </w:t>
      </w:r>
      <w:proofErr w:type="spellStart"/>
      <w:r w:rsidRPr="00E45A1B">
        <w:rPr>
          <w:rFonts w:ascii="Calibri" w:hAnsi="Calibri"/>
          <w:sz w:val="22"/>
          <w:szCs w:val="22"/>
        </w:rPr>
        <w:t>Tabarelli</w:t>
      </w:r>
      <w:proofErr w:type="spellEnd"/>
      <w:r w:rsidRPr="00E45A1B">
        <w:rPr>
          <w:rFonts w:ascii="Calibri" w:hAnsi="Calibri"/>
          <w:sz w:val="22"/>
          <w:szCs w:val="22"/>
        </w:rPr>
        <w:t xml:space="preserve">, M. 2012. </w:t>
      </w:r>
      <w:proofErr w:type="gramStart"/>
      <w:r w:rsidR="00F23EF9" w:rsidRPr="00E45A1B">
        <w:rPr>
          <w:rFonts w:ascii="Calibri" w:hAnsi="Calibri"/>
          <w:sz w:val="22"/>
          <w:szCs w:val="22"/>
          <w:lang w:val="en-US"/>
        </w:rPr>
        <w:t>Contrasting demographic structure of short- and long-lived pioneer tree species on Amazonian forest edges</w:t>
      </w:r>
      <w:r w:rsidRPr="00E45A1B">
        <w:rPr>
          <w:rFonts w:ascii="Calibri" w:hAnsi="Calibri"/>
          <w:sz w:val="22"/>
          <w:szCs w:val="22"/>
          <w:lang w:val="en-US"/>
        </w:rPr>
        <w:t>.</w:t>
      </w:r>
      <w:proofErr w:type="gramEnd"/>
      <w:r w:rsidRPr="00E45A1B">
        <w:rPr>
          <w:rFonts w:ascii="Calibri" w:hAnsi="Calibri"/>
          <w:sz w:val="22"/>
          <w:szCs w:val="22"/>
          <w:lang w:val="en-US"/>
        </w:rPr>
        <w:t xml:space="preserve"> </w:t>
      </w:r>
      <w:proofErr w:type="spellStart"/>
      <w:r w:rsidRPr="00E45A1B">
        <w:rPr>
          <w:rFonts w:ascii="Calibri" w:hAnsi="Calibri"/>
          <w:b/>
          <w:sz w:val="22"/>
          <w:szCs w:val="22"/>
        </w:rPr>
        <w:t>Biotropica</w:t>
      </w:r>
      <w:proofErr w:type="spellEnd"/>
      <w:r w:rsidRPr="00E45A1B">
        <w:rPr>
          <w:rFonts w:ascii="Calibri" w:hAnsi="Calibri"/>
          <w:sz w:val="22"/>
          <w:szCs w:val="22"/>
        </w:rPr>
        <w:t>, 44(6): 771-778.</w:t>
      </w:r>
    </w:p>
    <w:p w:rsidR="000261FA" w:rsidRPr="00E45A1B" w:rsidRDefault="000261FA" w:rsidP="00FF4D9D">
      <w:pPr>
        <w:pStyle w:val="Corpodotexto"/>
        <w:spacing w:after="0" w:line="360" w:lineRule="auto"/>
        <w:ind w:left="360" w:hanging="360"/>
        <w:jc w:val="both"/>
        <w:rPr>
          <w:rFonts w:ascii="Calibri" w:hAnsi="Calibri"/>
          <w:sz w:val="22"/>
          <w:szCs w:val="22"/>
        </w:rPr>
      </w:pPr>
      <w:r w:rsidRPr="00E45A1B">
        <w:rPr>
          <w:rFonts w:ascii="Calibri" w:hAnsi="Calibri"/>
          <w:sz w:val="22"/>
          <w:szCs w:val="22"/>
        </w:rPr>
        <w:t>SOS Mata Atlântica, Instituto Nacional de Pesquisas Espaciais, 1993. Atlas da</w:t>
      </w:r>
      <w:r w:rsidR="00F23EF9" w:rsidRPr="00E45A1B">
        <w:rPr>
          <w:rFonts w:ascii="Calibri" w:hAnsi="Calibri"/>
          <w:sz w:val="22"/>
          <w:szCs w:val="22"/>
        </w:rPr>
        <w:t xml:space="preserve"> </w:t>
      </w:r>
      <w:r w:rsidRPr="00E45A1B">
        <w:rPr>
          <w:rFonts w:ascii="Calibri" w:hAnsi="Calibri"/>
          <w:sz w:val="22"/>
          <w:szCs w:val="22"/>
        </w:rPr>
        <w:t>evolução dos remanescentes florestais da Mata Atlântica e ecossistemas associados no período de 1985–1990. São Paulo.</w:t>
      </w:r>
    </w:p>
    <w:p w:rsidR="00F23EF9" w:rsidRPr="00E45A1B" w:rsidRDefault="00F23EF9" w:rsidP="00F23EF9">
      <w:pPr>
        <w:pStyle w:val="Corpodotexto"/>
        <w:spacing w:after="0" w:line="360" w:lineRule="auto"/>
        <w:ind w:left="360" w:hanging="360"/>
        <w:jc w:val="both"/>
        <w:rPr>
          <w:rFonts w:ascii="Calibri" w:hAnsi="Calibri"/>
          <w:sz w:val="22"/>
          <w:szCs w:val="22"/>
        </w:rPr>
      </w:pPr>
      <w:r w:rsidRPr="00E45A1B">
        <w:rPr>
          <w:rFonts w:ascii="Calibri" w:hAnsi="Calibri"/>
          <w:sz w:val="22"/>
          <w:szCs w:val="22"/>
        </w:rPr>
        <w:t xml:space="preserve">SOS Mata Atlântica, Instituto Nacional de Pesquisas Espaciais, 2000. </w:t>
      </w:r>
      <w:r w:rsidR="005A6145" w:rsidRPr="00E45A1B">
        <w:rPr>
          <w:rFonts w:ascii="Calibri" w:hAnsi="Calibri"/>
          <w:sz w:val="22"/>
          <w:szCs w:val="22"/>
        </w:rPr>
        <w:t>Atlas dos remanescentes florestais e ecossistemas associados no domínio d</w:t>
      </w:r>
      <w:r w:rsidRPr="00E45A1B">
        <w:rPr>
          <w:rFonts w:ascii="Calibri" w:hAnsi="Calibri"/>
          <w:sz w:val="22"/>
          <w:szCs w:val="22"/>
        </w:rPr>
        <w:t>a Mata Atlântica. São Paulo.</w:t>
      </w:r>
    </w:p>
    <w:p w:rsidR="000261FA" w:rsidRPr="00E45A1B" w:rsidRDefault="000261FA" w:rsidP="00FF4D9D">
      <w:pPr>
        <w:pStyle w:val="Corpodotexto"/>
        <w:spacing w:after="0" w:line="360" w:lineRule="auto"/>
        <w:ind w:left="360" w:hanging="360"/>
        <w:jc w:val="both"/>
        <w:rPr>
          <w:rFonts w:ascii="Calibri" w:hAnsi="Calibri"/>
          <w:sz w:val="22"/>
          <w:szCs w:val="22"/>
        </w:rPr>
      </w:pPr>
      <w:r w:rsidRPr="00E45A1B">
        <w:rPr>
          <w:rFonts w:ascii="Calibri" w:hAnsi="Calibri"/>
          <w:sz w:val="22"/>
          <w:szCs w:val="22"/>
        </w:rPr>
        <w:t>SOS Mata Atlântica, Instituto Nacional de Pesquisas Espaciais, 2008. Atlas dos remanescentes florestais da Mata Atlântica, período de 2000 a 2005. São Paulo.</w:t>
      </w:r>
    </w:p>
    <w:p w:rsidR="000261FA" w:rsidRPr="00E45A1B" w:rsidRDefault="000261FA" w:rsidP="00FF4D9D">
      <w:pPr>
        <w:pStyle w:val="Corpodotexto"/>
        <w:spacing w:after="0" w:line="360" w:lineRule="auto"/>
        <w:ind w:left="360" w:hanging="360"/>
        <w:jc w:val="both"/>
        <w:rPr>
          <w:rFonts w:ascii="Calibri" w:hAnsi="Calibri"/>
          <w:sz w:val="22"/>
          <w:szCs w:val="22"/>
        </w:rPr>
      </w:pPr>
      <w:r w:rsidRPr="00E45A1B">
        <w:rPr>
          <w:rFonts w:ascii="Calibri" w:hAnsi="Calibri"/>
          <w:sz w:val="22"/>
          <w:szCs w:val="22"/>
        </w:rPr>
        <w:t>SOS Mata Atlântica, Instituto Nacional de Pesquisas Espaciais, 2013. Atlas dos remanescentes florestais da Mata Atlântica período 2011-2012. São Paulo.</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r w:rsidRPr="00E45A1B">
        <w:rPr>
          <w:rFonts w:ascii="Calibri" w:hAnsi="Calibri"/>
          <w:sz w:val="22"/>
          <w:szCs w:val="22"/>
        </w:rPr>
        <w:t>Stephenson</w:t>
      </w:r>
      <w:proofErr w:type="spellEnd"/>
      <w:r w:rsidRPr="00E45A1B">
        <w:rPr>
          <w:rFonts w:ascii="Calibri" w:hAnsi="Calibri"/>
          <w:sz w:val="22"/>
          <w:szCs w:val="22"/>
        </w:rPr>
        <w:t xml:space="preserve">, N. L., Das, A.J., </w:t>
      </w:r>
      <w:proofErr w:type="spellStart"/>
      <w:r w:rsidRPr="00E45A1B">
        <w:rPr>
          <w:rFonts w:ascii="Calibri" w:hAnsi="Calibri"/>
          <w:sz w:val="22"/>
          <w:szCs w:val="22"/>
        </w:rPr>
        <w:t>Condit</w:t>
      </w:r>
      <w:proofErr w:type="spellEnd"/>
      <w:r w:rsidRPr="00E45A1B">
        <w:rPr>
          <w:rFonts w:ascii="Calibri" w:hAnsi="Calibri"/>
          <w:sz w:val="22"/>
          <w:szCs w:val="22"/>
        </w:rPr>
        <w:t>, R., Russo, S. E</w:t>
      </w:r>
      <w:proofErr w:type="gramStart"/>
      <w:r w:rsidRPr="00E45A1B">
        <w:rPr>
          <w:rFonts w:ascii="Calibri" w:hAnsi="Calibri"/>
          <w:sz w:val="22"/>
          <w:szCs w:val="22"/>
        </w:rPr>
        <w:t>.,</w:t>
      </w:r>
      <w:proofErr w:type="gramEnd"/>
      <w:r w:rsidRPr="00E45A1B">
        <w:rPr>
          <w:rFonts w:ascii="Calibri" w:hAnsi="Calibri"/>
          <w:sz w:val="22"/>
          <w:szCs w:val="22"/>
        </w:rPr>
        <w:t xml:space="preserve"> Baker, P. J., </w:t>
      </w:r>
      <w:proofErr w:type="spellStart"/>
      <w:r w:rsidRPr="00E45A1B">
        <w:rPr>
          <w:rFonts w:ascii="Calibri" w:hAnsi="Calibri"/>
          <w:sz w:val="22"/>
          <w:szCs w:val="22"/>
        </w:rPr>
        <w:t>Beckman</w:t>
      </w:r>
      <w:proofErr w:type="spellEnd"/>
      <w:r w:rsidRPr="00E45A1B">
        <w:rPr>
          <w:rFonts w:ascii="Calibri" w:hAnsi="Calibri"/>
          <w:sz w:val="22"/>
          <w:szCs w:val="22"/>
        </w:rPr>
        <w:t xml:space="preserve">, N. G., </w:t>
      </w:r>
      <w:proofErr w:type="spellStart"/>
      <w:r w:rsidRPr="00E45A1B">
        <w:rPr>
          <w:rFonts w:ascii="Calibri" w:hAnsi="Calibri"/>
          <w:sz w:val="22"/>
          <w:szCs w:val="22"/>
        </w:rPr>
        <w:t>Coomes</w:t>
      </w:r>
      <w:proofErr w:type="spellEnd"/>
      <w:r w:rsidRPr="00E45A1B">
        <w:rPr>
          <w:rFonts w:ascii="Calibri" w:hAnsi="Calibri"/>
          <w:sz w:val="22"/>
          <w:szCs w:val="22"/>
        </w:rPr>
        <w:t xml:space="preserve">, D. A., </w:t>
      </w:r>
      <w:proofErr w:type="spellStart"/>
      <w:r w:rsidRPr="00E45A1B">
        <w:rPr>
          <w:rFonts w:ascii="Calibri" w:hAnsi="Calibri"/>
          <w:sz w:val="22"/>
          <w:szCs w:val="22"/>
        </w:rPr>
        <w:t>Lines</w:t>
      </w:r>
      <w:proofErr w:type="spellEnd"/>
      <w:r w:rsidRPr="00E45A1B">
        <w:rPr>
          <w:rFonts w:ascii="Calibri" w:hAnsi="Calibri"/>
          <w:sz w:val="22"/>
          <w:szCs w:val="22"/>
        </w:rPr>
        <w:t>, E. R., Morris, W. K</w:t>
      </w:r>
      <w:proofErr w:type="gramStart"/>
      <w:r w:rsidRPr="00E45A1B">
        <w:rPr>
          <w:rFonts w:ascii="Calibri" w:hAnsi="Calibri"/>
          <w:sz w:val="22"/>
          <w:szCs w:val="22"/>
        </w:rPr>
        <w:t>.,</w:t>
      </w:r>
      <w:proofErr w:type="gramEnd"/>
      <w:r w:rsidRPr="00E45A1B">
        <w:rPr>
          <w:rFonts w:ascii="Calibri" w:hAnsi="Calibri"/>
          <w:sz w:val="22"/>
          <w:szCs w:val="22"/>
        </w:rPr>
        <w:t xml:space="preserve"> </w:t>
      </w:r>
      <w:proofErr w:type="spellStart"/>
      <w:r w:rsidRPr="00E45A1B">
        <w:rPr>
          <w:rFonts w:ascii="Calibri" w:hAnsi="Calibri"/>
          <w:sz w:val="22"/>
          <w:szCs w:val="22"/>
        </w:rPr>
        <w:t>Rüger</w:t>
      </w:r>
      <w:proofErr w:type="spellEnd"/>
      <w:r w:rsidRPr="00E45A1B">
        <w:rPr>
          <w:rFonts w:ascii="Calibri" w:hAnsi="Calibri"/>
          <w:sz w:val="22"/>
          <w:szCs w:val="22"/>
        </w:rPr>
        <w:t xml:space="preserve">, N., Álvarez, E., </w:t>
      </w:r>
      <w:proofErr w:type="spellStart"/>
      <w:r w:rsidRPr="00E45A1B">
        <w:rPr>
          <w:rFonts w:ascii="Calibri" w:hAnsi="Calibri"/>
          <w:sz w:val="22"/>
          <w:szCs w:val="22"/>
        </w:rPr>
        <w:t>Blundo</w:t>
      </w:r>
      <w:proofErr w:type="spellEnd"/>
      <w:r w:rsidRPr="00E45A1B">
        <w:rPr>
          <w:rFonts w:ascii="Calibri" w:hAnsi="Calibri"/>
          <w:sz w:val="22"/>
          <w:szCs w:val="22"/>
        </w:rPr>
        <w:t xml:space="preserve">, C., </w:t>
      </w:r>
      <w:proofErr w:type="spellStart"/>
      <w:r w:rsidRPr="00E45A1B">
        <w:rPr>
          <w:rFonts w:ascii="Calibri" w:hAnsi="Calibri"/>
          <w:sz w:val="22"/>
          <w:szCs w:val="22"/>
        </w:rPr>
        <w:t>Bunyavejchewin</w:t>
      </w:r>
      <w:proofErr w:type="spellEnd"/>
      <w:r w:rsidRPr="00E45A1B">
        <w:rPr>
          <w:rFonts w:ascii="Calibri" w:hAnsi="Calibri"/>
          <w:sz w:val="22"/>
          <w:szCs w:val="22"/>
        </w:rPr>
        <w:t xml:space="preserve">, S., </w:t>
      </w:r>
      <w:proofErr w:type="spellStart"/>
      <w:r w:rsidRPr="00E45A1B">
        <w:rPr>
          <w:rFonts w:ascii="Calibri" w:hAnsi="Calibri"/>
          <w:sz w:val="22"/>
          <w:szCs w:val="22"/>
        </w:rPr>
        <w:t>Chuyong</w:t>
      </w:r>
      <w:proofErr w:type="spellEnd"/>
      <w:r w:rsidRPr="00E45A1B">
        <w:rPr>
          <w:rFonts w:ascii="Calibri" w:hAnsi="Calibri"/>
          <w:sz w:val="22"/>
          <w:szCs w:val="22"/>
        </w:rPr>
        <w:t xml:space="preserve">, G., Davies, S. J., Duque, Á., </w:t>
      </w:r>
      <w:proofErr w:type="spellStart"/>
      <w:r w:rsidRPr="00E45A1B">
        <w:rPr>
          <w:rFonts w:ascii="Calibri" w:hAnsi="Calibri"/>
          <w:sz w:val="22"/>
          <w:szCs w:val="22"/>
        </w:rPr>
        <w:t>Ewango</w:t>
      </w:r>
      <w:proofErr w:type="spellEnd"/>
      <w:r w:rsidRPr="00E45A1B">
        <w:rPr>
          <w:rFonts w:ascii="Calibri" w:hAnsi="Calibri"/>
          <w:sz w:val="22"/>
          <w:szCs w:val="22"/>
        </w:rPr>
        <w:t xml:space="preserve">, C. N., Flores, O., Franklin, J. F., Grau, H.R., </w:t>
      </w:r>
      <w:proofErr w:type="spellStart"/>
      <w:r w:rsidRPr="00E45A1B">
        <w:rPr>
          <w:rFonts w:ascii="Calibri" w:hAnsi="Calibri"/>
          <w:sz w:val="22"/>
          <w:szCs w:val="22"/>
        </w:rPr>
        <w:t>Hao</w:t>
      </w:r>
      <w:proofErr w:type="spellEnd"/>
      <w:r w:rsidRPr="00E45A1B">
        <w:rPr>
          <w:rFonts w:ascii="Calibri" w:hAnsi="Calibri"/>
          <w:sz w:val="22"/>
          <w:szCs w:val="22"/>
        </w:rPr>
        <w:t>, Z</w:t>
      </w:r>
      <w:proofErr w:type="gramStart"/>
      <w:r w:rsidRPr="00E45A1B">
        <w:rPr>
          <w:rFonts w:ascii="Calibri" w:hAnsi="Calibri"/>
          <w:sz w:val="22"/>
          <w:szCs w:val="22"/>
        </w:rPr>
        <w:t>.,</w:t>
      </w:r>
      <w:proofErr w:type="gramEnd"/>
      <w:r w:rsidRPr="00E45A1B">
        <w:rPr>
          <w:rFonts w:ascii="Calibri" w:hAnsi="Calibri"/>
          <w:sz w:val="22"/>
          <w:szCs w:val="22"/>
        </w:rPr>
        <w:t xml:space="preserve"> </w:t>
      </w:r>
      <w:proofErr w:type="spellStart"/>
      <w:r w:rsidRPr="00E45A1B">
        <w:rPr>
          <w:rFonts w:ascii="Calibri" w:hAnsi="Calibri"/>
          <w:sz w:val="22"/>
          <w:szCs w:val="22"/>
        </w:rPr>
        <w:t>Harmon</w:t>
      </w:r>
      <w:proofErr w:type="spellEnd"/>
      <w:r w:rsidRPr="00E45A1B">
        <w:rPr>
          <w:rFonts w:ascii="Calibri" w:hAnsi="Calibri"/>
          <w:sz w:val="22"/>
          <w:szCs w:val="22"/>
        </w:rPr>
        <w:t xml:space="preserve">, M. E., </w:t>
      </w:r>
      <w:proofErr w:type="spellStart"/>
      <w:r w:rsidRPr="00E45A1B">
        <w:rPr>
          <w:rFonts w:ascii="Calibri" w:hAnsi="Calibri"/>
          <w:sz w:val="22"/>
          <w:szCs w:val="22"/>
        </w:rPr>
        <w:t>Hubbell</w:t>
      </w:r>
      <w:proofErr w:type="spellEnd"/>
      <w:r w:rsidRPr="00E45A1B">
        <w:rPr>
          <w:rFonts w:ascii="Calibri" w:hAnsi="Calibri"/>
          <w:sz w:val="22"/>
          <w:szCs w:val="22"/>
        </w:rPr>
        <w:t xml:space="preserve">, S. P., </w:t>
      </w:r>
      <w:proofErr w:type="spellStart"/>
      <w:r w:rsidRPr="00E45A1B">
        <w:rPr>
          <w:rFonts w:ascii="Calibri" w:hAnsi="Calibri"/>
          <w:sz w:val="22"/>
          <w:szCs w:val="22"/>
        </w:rPr>
        <w:t>Kenfack</w:t>
      </w:r>
      <w:proofErr w:type="spellEnd"/>
      <w:r w:rsidRPr="00E45A1B">
        <w:rPr>
          <w:rFonts w:ascii="Calibri" w:hAnsi="Calibri"/>
          <w:sz w:val="22"/>
          <w:szCs w:val="22"/>
        </w:rPr>
        <w:t xml:space="preserve">, D., </w:t>
      </w:r>
      <w:proofErr w:type="spellStart"/>
      <w:r w:rsidRPr="00E45A1B">
        <w:rPr>
          <w:rFonts w:ascii="Calibri" w:hAnsi="Calibri"/>
          <w:sz w:val="22"/>
          <w:szCs w:val="22"/>
        </w:rPr>
        <w:t>Lin</w:t>
      </w:r>
      <w:proofErr w:type="spellEnd"/>
      <w:r w:rsidRPr="00E45A1B">
        <w:rPr>
          <w:rFonts w:ascii="Calibri" w:hAnsi="Calibri"/>
          <w:sz w:val="22"/>
          <w:szCs w:val="22"/>
        </w:rPr>
        <w:t xml:space="preserve">, Y., </w:t>
      </w:r>
      <w:proofErr w:type="spellStart"/>
      <w:r w:rsidRPr="00E45A1B">
        <w:rPr>
          <w:rFonts w:ascii="Calibri" w:hAnsi="Calibri"/>
          <w:sz w:val="22"/>
          <w:szCs w:val="22"/>
        </w:rPr>
        <w:t>Makana</w:t>
      </w:r>
      <w:proofErr w:type="spellEnd"/>
      <w:r w:rsidRPr="00E45A1B">
        <w:rPr>
          <w:rFonts w:ascii="Calibri" w:hAnsi="Calibri"/>
          <w:sz w:val="22"/>
          <w:szCs w:val="22"/>
        </w:rPr>
        <w:t xml:space="preserve">, J.-R., </w:t>
      </w:r>
      <w:proofErr w:type="spellStart"/>
      <w:r w:rsidRPr="00E45A1B">
        <w:rPr>
          <w:rFonts w:ascii="Calibri" w:hAnsi="Calibri"/>
          <w:sz w:val="22"/>
          <w:szCs w:val="22"/>
        </w:rPr>
        <w:t>Malizia</w:t>
      </w:r>
      <w:proofErr w:type="spellEnd"/>
      <w:r w:rsidRPr="00E45A1B">
        <w:rPr>
          <w:rFonts w:ascii="Calibri" w:hAnsi="Calibri"/>
          <w:sz w:val="22"/>
          <w:szCs w:val="22"/>
        </w:rPr>
        <w:t xml:space="preserve">, A., </w:t>
      </w:r>
      <w:proofErr w:type="spellStart"/>
      <w:r w:rsidRPr="00E45A1B">
        <w:rPr>
          <w:rFonts w:ascii="Calibri" w:hAnsi="Calibri"/>
          <w:sz w:val="22"/>
          <w:szCs w:val="22"/>
        </w:rPr>
        <w:t>Malizia</w:t>
      </w:r>
      <w:proofErr w:type="spellEnd"/>
      <w:r w:rsidRPr="00E45A1B">
        <w:rPr>
          <w:rFonts w:ascii="Calibri" w:hAnsi="Calibri"/>
          <w:sz w:val="22"/>
          <w:szCs w:val="22"/>
        </w:rPr>
        <w:t xml:space="preserve">, L. R., </w:t>
      </w:r>
      <w:proofErr w:type="spellStart"/>
      <w:r w:rsidRPr="00E45A1B">
        <w:rPr>
          <w:rFonts w:ascii="Calibri" w:hAnsi="Calibri"/>
          <w:sz w:val="22"/>
          <w:szCs w:val="22"/>
        </w:rPr>
        <w:t>Pabst</w:t>
      </w:r>
      <w:proofErr w:type="spellEnd"/>
      <w:r w:rsidRPr="00E45A1B">
        <w:rPr>
          <w:rFonts w:ascii="Calibri" w:hAnsi="Calibri"/>
          <w:sz w:val="22"/>
          <w:szCs w:val="22"/>
        </w:rPr>
        <w:t xml:space="preserve">, R. J., </w:t>
      </w:r>
      <w:proofErr w:type="spellStart"/>
      <w:r w:rsidRPr="00E45A1B">
        <w:rPr>
          <w:rFonts w:ascii="Calibri" w:hAnsi="Calibri"/>
          <w:sz w:val="22"/>
          <w:szCs w:val="22"/>
        </w:rPr>
        <w:t>Pongpattananurak</w:t>
      </w:r>
      <w:proofErr w:type="spellEnd"/>
      <w:r w:rsidRPr="00E45A1B">
        <w:rPr>
          <w:rFonts w:ascii="Calibri" w:hAnsi="Calibri"/>
          <w:sz w:val="22"/>
          <w:szCs w:val="22"/>
        </w:rPr>
        <w:t xml:space="preserve">, N., </w:t>
      </w:r>
      <w:proofErr w:type="spellStart"/>
      <w:r w:rsidRPr="00E45A1B">
        <w:rPr>
          <w:rFonts w:ascii="Calibri" w:hAnsi="Calibri"/>
          <w:sz w:val="22"/>
          <w:szCs w:val="22"/>
        </w:rPr>
        <w:t>Su</w:t>
      </w:r>
      <w:proofErr w:type="spellEnd"/>
      <w:r w:rsidRPr="00E45A1B">
        <w:rPr>
          <w:rFonts w:ascii="Calibri" w:hAnsi="Calibri"/>
          <w:sz w:val="22"/>
          <w:szCs w:val="22"/>
        </w:rPr>
        <w:t xml:space="preserve">, S.-H., Sun, I-F., </w:t>
      </w:r>
      <w:proofErr w:type="spellStart"/>
      <w:r w:rsidRPr="00E45A1B">
        <w:rPr>
          <w:rFonts w:ascii="Calibri" w:hAnsi="Calibri"/>
          <w:sz w:val="22"/>
          <w:szCs w:val="22"/>
        </w:rPr>
        <w:t>Tan</w:t>
      </w:r>
      <w:proofErr w:type="spellEnd"/>
      <w:r w:rsidRPr="00E45A1B">
        <w:rPr>
          <w:rFonts w:ascii="Calibri" w:hAnsi="Calibri"/>
          <w:sz w:val="22"/>
          <w:szCs w:val="22"/>
        </w:rPr>
        <w:t xml:space="preserve">, S., Thomas, D., van </w:t>
      </w:r>
      <w:proofErr w:type="spellStart"/>
      <w:r w:rsidRPr="00E45A1B">
        <w:rPr>
          <w:rFonts w:ascii="Calibri" w:hAnsi="Calibri"/>
          <w:sz w:val="22"/>
          <w:szCs w:val="22"/>
        </w:rPr>
        <w:t>Mantgem</w:t>
      </w:r>
      <w:proofErr w:type="spellEnd"/>
      <w:r w:rsidRPr="00E45A1B">
        <w:rPr>
          <w:rFonts w:ascii="Calibri" w:hAnsi="Calibri"/>
          <w:sz w:val="22"/>
          <w:szCs w:val="22"/>
        </w:rPr>
        <w:t xml:space="preserve">, P. J., Wang, X., </w:t>
      </w:r>
      <w:proofErr w:type="spellStart"/>
      <w:r w:rsidRPr="00E45A1B">
        <w:rPr>
          <w:rFonts w:ascii="Calibri" w:hAnsi="Calibri"/>
          <w:sz w:val="22"/>
          <w:szCs w:val="22"/>
        </w:rPr>
        <w:t>Wiser</w:t>
      </w:r>
      <w:proofErr w:type="spellEnd"/>
      <w:r w:rsidRPr="00E45A1B">
        <w:rPr>
          <w:rFonts w:ascii="Calibri" w:hAnsi="Calibri"/>
          <w:sz w:val="22"/>
          <w:szCs w:val="22"/>
        </w:rPr>
        <w:t xml:space="preserve">, S. K., Zavala, M. A. 2014. </w:t>
      </w:r>
      <w:proofErr w:type="gramStart"/>
      <w:r w:rsidRPr="00E45A1B">
        <w:rPr>
          <w:rFonts w:ascii="Calibri" w:hAnsi="Calibri"/>
          <w:sz w:val="22"/>
          <w:szCs w:val="22"/>
          <w:lang w:val="en-US"/>
        </w:rPr>
        <w:t>Rate of tree carbon accumulation increases continuously with tree size.</w:t>
      </w:r>
      <w:proofErr w:type="gramEnd"/>
      <w:r w:rsidRPr="00E45A1B">
        <w:rPr>
          <w:rFonts w:ascii="Calibri" w:hAnsi="Calibri"/>
          <w:sz w:val="22"/>
          <w:szCs w:val="22"/>
          <w:lang w:val="en-US"/>
        </w:rPr>
        <w:t xml:space="preserve"> </w:t>
      </w:r>
      <w:r w:rsidRPr="00E45A1B">
        <w:rPr>
          <w:rFonts w:ascii="Calibri" w:hAnsi="Calibri"/>
          <w:b/>
          <w:sz w:val="22"/>
          <w:szCs w:val="22"/>
          <w:lang w:val="en-US"/>
        </w:rPr>
        <w:t>Nature</w:t>
      </w:r>
      <w:r w:rsidRPr="00E45A1B">
        <w:rPr>
          <w:rFonts w:ascii="Calibri" w:hAnsi="Calibri"/>
          <w:sz w:val="22"/>
          <w:szCs w:val="22"/>
          <w:lang w:val="en-US"/>
        </w:rPr>
        <w:t xml:space="preserve">, </w:t>
      </w:r>
      <w:r w:rsidRPr="00E45A1B">
        <w:rPr>
          <w:rFonts w:ascii="Calibri" w:hAnsi="Calibri"/>
          <w:i/>
          <w:sz w:val="22"/>
          <w:szCs w:val="22"/>
          <w:lang w:val="en-US"/>
        </w:rPr>
        <w:t>online first</w:t>
      </w:r>
      <w:r w:rsidRPr="00E45A1B">
        <w:rPr>
          <w:rFonts w:ascii="Calibri" w:hAnsi="Calibri"/>
          <w:sz w:val="22"/>
          <w:szCs w:val="22"/>
          <w:lang w:val="en-US"/>
        </w:rPr>
        <w:t>, doi</w:t>
      </w:r>
      <w:proofErr w:type="gramStart"/>
      <w:r w:rsidRPr="00E45A1B">
        <w:rPr>
          <w:rFonts w:ascii="Calibri" w:hAnsi="Calibri"/>
          <w:sz w:val="22"/>
          <w:szCs w:val="22"/>
          <w:lang w:val="en-US"/>
        </w:rPr>
        <w:t>:10.1038</w:t>
      </w:r>
      <w:proofErr w:type="gramEnd"/>
      <w:r w:rsidRPr="00E45A1B">
        <w:rPr>
          <w:rFonts w:ascii="Calibri" w:hAnsi="Calibri"/>
          <w:sz w:val="22"/>
          <w:szCs w:val="22"/>
          <w:lang w:val="en-US"/>
        </w:rPr>
        <w:t>/nature12914.</w:t>
      </w:r>
      <w:r w:rsidRPr="00E45A1B">
        <w:rPr>
          <w:rFonts w:ascii="Calibri" w:hAnsi="Calibri"/>
          <w:sz w:val="22"/>
          <w:szCs w:val="22"/>
          <w:lang w:val="en-US"/>
        </w:rPr>
        <w:tab/>
      </w:r>
    </w:p>
    <w:p w:rsidR="00CB7A00" w:rsidRPr="00E45A1B" w:rsidRDefault="00956091" w:rsidP="00FF4D9D">
      <w:pPr>
        <w:pStyle w:val="Corpodotexto"/>
        <w:spacing w:after="0" w:line="360" w:lineRule="auto"/>
        <w:ind w:left="360" w:hanging="360"/>
        <w:jc w:val="both"/>
        <w:rPr>
          <w:rFonts w:ascii="Calibri" w:hAnsi="Calibri"/>
          <w:sz w:val="22"/>
          <w:szCs w:val="22"/>
        </w:rPr>
      </w:pPr>
      <w:proofErr w:type="spellStart"/>
      <w:r w:rsidRPr="00E45A1B">
        <w:rPr>
          <w:rFonts w:ascii="Calibri" w:hAnsi="Calibri"/>
          <w:sz w:val="22"/>
          <w:szCs w:val="22"/>
          <w:lang w:val="en-US"/>
        </w:rPr>
        <w:t>Tabarelli</w:t>
      </w:r>
      <w:proofErr w:type="spellEnd"/>
      <w:r w:rsidRPr="00E45A1B">
        <w:rPr>
          <w:rFonts w:ascii="Calibri" w:hAnsi="Calibri"/>
          <w:sz w:val="22"/>
          <w:szCs w:val="22"/>
          <w:lang w:val="en-US"/>
        </w:rPr>
        <w:t xml:space="preserve">, M., Lopes, A.V., Peres, C.A.  2008. Edge-effects </w:t>
      </w:r>
      <w:r w:rsidR="002006D9" w:rsidRPr="00E45A1B">
        <w:rPr>
          <w:rFonts w:ascii="Calibri" w:hAnsi="Calibri"/>
          <w:sz w:val="22"/>
          <w:szCs w:val="22"/>
          <w:lang w:val="en-US"/>
        </w:rPr>
        <w:t>drive tropical forest fragments towards an early-successional system</w:t>
      </w:r>
      <w:r w:rsidRPr="00E45A1B">
        <w:rPr>
          <w:rFonts w:ascii="Calibri" w:hAnsi="Calibri"/>
          <w:sz w:val="22"/>
          <w:szCs w:val="22"/>
          <w:lang w:val="en-US"/>
        </w:rPr>
        <w:t xml:space="preserve">. </w:t>
      </w:r>
      <w:proofErr w:type="spellStart"/>
      <w:r w:rsidRPr="00E45A1B">
        <w:rPr>
          <w:rFonts w:ascii="Calibri" w:hAnsi="Calibri"/>
          <w:b/>
          <w:sz w:val="22"/>
          <w:szCs w:val="22"/>
        </w:rPr>
        <w:t>Biotropica</w:t>
      </w:r>
      <w:proofErr w:type="spellEnd"/>
      <w:r w:rsidRPr="00E45A1B">
        <w:rPr>
          <w:rFonts w:ascii="Calibri" w:hAnsi="Calibri"/>
          <w:sz w:val="22"/>
          <w:szCs w:val="22"/>
        </w:rPr>
        <w:t>, 40(6): 657–661.</w:t>
      </w:r>
    </w:p>
    <w:p w:rsidR="003F3682" w:rsidRPr="00E45A1B" w:rsidRDefault="003F3682" w:rsidP="003F3682">
      <w:pPr>
        <w:pStyle w:val="Corpodotexto"/>
        <w:spacing w:after="0" w:line="360" w:lineRule="auto"/>
        <w:ind w:left="360" w:hanging="360"/>
        <w:jc w:val="both"/>
        <w:rPr>
          <w:rFonts w:ascii="Calibri" w:hAnsi="Calibri"/>
          <w:sz w:val="22"/>
          <w:szCs w:val="22"/>
          <w:lang w:val="en-US"/>
        </w:rPr>
      </w:pPr>
      <w:proofErr w:type="spellStart"/>
      <w:r w:rsidRPr="00E45A1B">
        <w:rPr>
          <w:rFonts w:ascii="Calibri" w:hAnsi="Calibri"/>
          <w:sz w:val="22"/>
          <w:szCs w:val="22"/>
        </w:rPr>
        <w:t>Tabarelli</w:t>
      </w:r>
      <w:proofErr w:type="spellEnd"/>
      <w:r w:rsidRPr="00E45A1B">
        <w:rPr>
          <w:rFonts w:ascii="Calibri" w:hAnsi="Calibri"/>
          <w:sz w:val="22"/>
          <w:szCs w:val="22"/>
        </w:rPr>
        <w:t xml:space="preserve">, M., Silva, J.M.C., </w:t>
      </w:r>
      <w:proofErr w:type="spellStart"/>
      <w:r w:rsidRPr="00E45A1B">
        <w:rPr>
          <w:rFonts w:ascii="Calibri" w:hAnsi="Calibri"/>
          <w:sz w:val="22"/>
          <w:szCs w:val="22"/>
        </w:rPr>
        <w:t>Gascon</w:t>
      </w:r>
      <w:proofErr w:type="spellEnd"/>
      <w:r w:rsidRPr="00E45A1B">
        <w:rPr>
          <w:rFonts w:ascii="Calibri" w:hAnsi="Calibri"/>
          <w:sz w:val="22"/>
          <w:szCs w:val="22"/>
        </w:rPr>
        <w:t xml:space="preserve">, C. 2004. </w:t>
      </w:r>
      <w:r w:rsidRPr="00E45A1B">
        <w:rPr>
          <w:rFonts w:ascii="Calibri" w:hAnsi="Calibri"/>
          <w:sz w:val="22"/>
          <w:szCs w:val="22"/>
          <w:lang w:val="en-US"/>
        </w:rPr>
        <w:t xml:space="preserve">Forest fragmentation, synergisms and the impoverishment of </w:t>
      </w:r>
      <w:proofErr w:type="spellStart"/>
      <w:proofErr w:type="gramStart"/>
      <w:r w:rsidRPr="00E45A1B">
        <w:rPr>
          <w:rFonts w:ascii="Calibri" w:hAnsi="Calibri"/>
          <w:sz w:val="22"/>
          <w:szCs w:val="22"/>
          <w:lang w:val="en-US"/>
        </w:rPr>
        <w:t>neotropical</w:t>
      </w:r>
      <w:proofErr w:type="spellEnd"/>
      <w:proofErr w:type="gramEnd"/>
      <w:r w:rsidRPr="00E45A1B">
        <w:rPr>
          <w:rFonts w:ascii="Calibri" w:hAnsi="Calibri"/>
          <w:sz w:val="22"/>
          <w:szCs w:val="22"/>
          <w:lang w:val="en-US"/>
        </w:rPr>
        <w:t xml:space="preserve"> forests.</w:t>
      </w:r>
      <w:r w:rsidRPr="00E45A1B">
        <w:rPr>
          <w:sz w:val="22"/>
          <w:szCs w:val="22"/>
          <w:lang w:val="en-US"/>
        </w:rPr>
        <w:t xml:space="preserve"> </w:t>
      </w:r>
      <w:r w:rsidRPr="00E45A1B">
        <w:rPr>
          <w:rFonts w:ascii="Calibri" w:hAnsi="Calibri"/>
          <w:b/>
          <w:sz w:val="22"/>
          <w:szCs w:val="22"/>
          <w:lang w:val="en-US"/>
        </w:rPr>
        <w:t>Biodiversity and Conservation</w:t>
      </w:r>
      <w:r w:rsidRPr="00E45A1B">
        <w:rPr>
          <w:rFonts w:ascii="Calibri" w:hAnsi="Calibri"/>
          <w:sz w:val="22"/>
          <w:szCs w:val="22"/>
          <w:lang w:val="en-US"/>
        </w:rPr>
        <w:t>, 13: 1419–1425.</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6A6C37">
        <w:rPr>
          <w:rFonts w:ascii="Calibri" w:hAnsi="Calibri"/>
          <w:sz w:val="22"/>
          <w:szCs w:val="22"/>
          <w:lang w:val="en-US"/>
        </w:rPr>
        <w:t>Tabarelli</w:t>
      </w:r>
      <w:proofErr w:type="spellEnd"/>
      <w:r w:rsidRPr="006A6C37">
        <w:rPr>
          <w:rFonts w:ascii="Calibri" w:hAnsi="Calibri"/>
          <w:sz w:val="22"/>
          <w:szCs w:val="22"/>
          <w:lang w:val="en-US"/>
        </w:rPr>
        <w:t xml:space="preserve">, M., Peres, C.A., </w:t>
      </w:r>
      <w:proofErr w:type="spellStart"/>
      <w:r w:rsidRPr="006A6C37">
        <w:rPr>
          <w:rFonts w:ascii="Calibri" w:hAnsi="Calibri"/>
          <w:sz w:val="22"/>
          <w:szCs w:val="22"/>
          <w:lang w:val="en-US"/>
        </w:rPr>
        <w:t>Melo</w:t>
      </w:r>
      <w:proofErr w:type="spellEnd"/>
      <w:r w:rsidRPr="006A6C37">
        <w:rPr>
          <w:rFonts w:ascii="Calibri" w:hAnsi="Calibri"/>
          <w:sz w:val="22"/>
          <w:szCs w:val="22"/>
          <w:lang w:val="en-US"/>
        </w:rPr>
        <w:t>, F.P.L. 2012.</w:t>
      </w:r>
      <w:proofErr w:type="gramEnd"/>
      <w:r w:rsidRPr="006A6C37">
        <w:rPr>
          <w:rFonts w:ascii="Calibri" w:hAnsi="Calibri"/>
          <w:sz w:val="22"/>
          <w:szCs w:val="22"/>
          <w:lang w:val="en-US"/>
        </w:rPr>
        <w:t xml:space="preserve"> </w:t>
      </w:r>
      <w:r w:rsidRPr="00E45A1B">
        <w:rPr>
          <w:rFonts w:ascii="Calibri" w:hAnsi="Calibri"/>
          <w:sz w:val="22"/>
          <w:szCs w:val="22"/>
          <w:lang w:val="en-US"/>
        </w:rPr>
        <w:t xml:space="preserve">The “few winners and many losers” paradigm revisited: Emerging prospects for tropical forest biodiversity. </w:t>
      </w:r>
      <w:r w:rsidRPr="00E45A1B">
        <w:rPr>
          <w:rFonts w:ascii="Calibri" w:hAnsi="Calibri"/>
          <w:b/>
          <w:sz w:val="22"/>
          <w:szCs w:val="22"/>
          <w:lang w:val="en-US"/>
        </w:rPr>
        <w:t>Biological Conservation</w:t>
      </w:r>
      <w:r w:rsidRPr="00E45A1B">
        <w:rPr>
          <w:rFonts w:ascii="Calibri" w:hAnsi="Calibri"/>
          <w:sz w:val="22"/>
          <w:szCs w:val="22"/>
          <w:lang w:val="en-US"/>
        </w:rPr>
        <w:t>, 155: 136-140.</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gramStart"/>
      <w:r w:rsidRPr="00E45A1B">
        <w:rPr>
          <w:rFonts w:ascii="Calibri" w:hAnsi="Calibri"/>
          <w:sz w:val="22"/>
          <w:szCs w:val="22"/>
          <w:lang w:val="en-US"/>
        </w:rPr>
        <w:t>Williams-</w:t>
      </w:r>
      <w:proofErr w:type="spellStart"/>
      <w:r w:rsidRPr="00E45A1B">
        <w:rPr>
          <w:rFonts w:ascii="Calibri" w:hAnsi="Calibri"/>
          <w:sz w:val="22"/>
          <w:szCs w:val="22"/>
          <w:lang w:val="en-US"/>
        </w:rPr>
        <w:t>Linera</w:t>
      </w:r>
      <w:proofErr w:type="spellEnd"/>
      <w:r w:rsidRPr="00E45A1B">
        <w:rPr>
          <w:rFonts w:ascii="Calibri" w:hAnsi="Calibri"/>
          <w:sz w:val="22"/>
          <w:szCs w:val="22"/>
          <w:lang w:val="en-US"/>
        </w:rPr>
        <w:t>, G. 1990.</w:t>
      </w:r>
      <w:proofErr w:type="gramEnd"/>
      <w:r w:rsidRPr="00E45A1B">
        <w:rPr>
          <w:rFonts w:ascii="Calibri" w:hAnsi="Calibri"/>
          <w:sz w:val="22"/>
          <w:szCs w:val="22"/>
          <w:lang w:val="en-US"/>
        </w:rPr>
        <w:t xml:space="preserve"> </w:t>
      </w:r>
      <w:proofErr w:type="gramStart"/>
      <w:r w:rsidRPr="00E45A1B">
        <w:rPr>
          <w:rFonts w:ascii="Calibri" w:hAnsi="Calibri"/>
          <w:sz w:val="22"/>
          <w:szCs w:val="22"/>
          <w:lang w:val="en-US"/>
        </w:rPr>
        <w:t>Vegetation Structure and Environmental Conditions of Forest Edges in Panama.</w:t>
      </w:r>
      <w:proofErr w:type="gramEnd"/>
      <w:r w:rsidRPr="00E45A1B">
        <w:rPr>
          <w:rFonts w:ascii="Calibri" w:hAnsi="Calibri"/>
          <w:sz w:val="22"/>
          <w:szCs w:val="22"/>
          <w:lang w:val="en-US"/>
        </w:rPr>
        <w:t xml:space="preserve"> </w:t>
      </w:r>
      <w:r w:rsidRPr="00E45A1B">
        <w:rPr>
          <w:rFonts w:ascii="Calibri" w:hAnsi="Calibri"/>
          <w:b/>
          <w:sz w:val="22"/>
          <w:szCs w:val="22"/>
          <w:lang w:val="en-US"/>
        </w:rPr>
        <w:t>Journal of Ecology</w:t>
      </w:r>
      <w:r w:rsidRPr="00E45A1B">
        <w:rPr>
          <w:rFonts w:ascii="Calibri" w:hAnsi="Calibri"/>
          <w:sz w:val="22"/>
          <w:szCs w:val="22"/>
          <w:lang w:val="en-US"/>
        </w:rPr>
        <w:t>, 78(2): 356-373.</w:t>
      </w:r>
    </w:p>
    <w:p w:rsidR="00CB7A00" w:rsidRPr="00E45A1B" w:rsidRDefault="00956091" w:rsidP="00FF4D9D">
      <w:pPr>
        <w:pStyle w:val="Corpodotexto"/>
        <w:spacing w:after="0" w:line="360" w:lineRule="auto"/>
        <w:ind w:left="360" w:hanging="360"/>
        <w:jc w:val="both"/>
        <w:rPr>
          <w:rFonts w:ascii="Calibri" w:hAnsi="Calibri"/>
          <w:sz w:val="22"/>
          <w:szCs w:val="22"/>
          <w:lang w:val="en-US"/>
        </w:rPr>
      </w:pPr>
      <w:proofErr w:type="spellStart"/>
      <w:proofErr w:type="gramStart"/>
      <w:r w:rsidRPr="00E45A1B">
        <w:rPr>
          <w:rFonts w:ascii="Calibri" w:hAnsi="Calibri"/>
          <w:sz w:val="22"/>
          <w:szCs w:val="22"/>
          <w:lang w:val="en-US"/>
        </w:rPr>
        <w:t>Zanne</w:t>
      </w:r>
      <w:proofErr w:type="spellEnd"/>
      <w:r w:rsidRPr="00E45A1B">
        <w:rPr>
          <w:rFonts w:ascii="Calibri" w:hAnsi="Calibri"/>
          <w:sz w:val="22"/>
          <w:szCs w:val="22"/>
          <w:lang w:val="en-US"/>
        </w:rPr>
        <w:t xml:space="preserve">, A.E., Lopez-Gonzalez, G., </w:t>
      </w:r>
      <w:proofErr w:type="spellStart"/>
      <w:r w:rsidRPr="00E45A1B">
        <w:rPr>
          <w:rFonts w:ascii="Calibri" w:hAnsi="Calibri"/>
          <w:sz w:val="22"/>
          <w:szCs w:val="22"/>
          <w:lang w:val="en-US"/>
        </w:rPr>
        <w:t>Coomes</w:t>
      </w:r>
      <w:proofErr w:type="spellEnd"/>
      <w:r w:rsidRPr="00E45A1B">
        <w:rPr>
          <w:rFonts w:ascii="Calibri" w:hAnsi="Calibri"/>
          <w:sz w:val="22"/>
          <w:szCs w:val="22"/>
          <w:lang w:val="en-US"/>
        </w:rPr>
        <w:t xml:space="preserve">, D.A., </w:t>
      </w:r>
      <w:proofErr w:type="spellStart"/>
      <w:r w:rsidRPr="00E45A1B">
        <w:rPr>
          <w:rFonts w:ascii="Calibri" w:hAnsi="Calibri"/>
          <w:sz w:val="22"/>
          <w:szCs w:val="22"/>
          <w:lang w:val="en-US"/>
        </w:rPr>
        <w:t>Ilic</w:t>
      </w:r>
      <w:proofErr w:type="spellEnd"/>
      <w:r w:rsidRPr="00E45A1B">
        <w:rPr>
          <w:rFonts w:ascii="Calibri" w:hAnsi="Calibri"/>
          <w:sz w:val="22"/>
          <w:szCs w:val="22"/>
          <w:lang w:val="en-US"/>
        </w:rPr>
        <w:t xml:space="preserve">, .J, Jansen, S., Lewis, S.L., Miller, R.B., Swenson, N.G., </w:t>
      </w:r>
      <w:proofErr w:type="spellStart"/>
      <w:r w:rsidRPr="00E45A1B">
        <w:rPr>
          <w:rFonts w:ascii="Calibri" w:hAnsi="Calibri"/>
          <w:sz w:val="22"/>
          <w:szCs w:val="22"/>
          <w:lang w:val="en-US"/>
        </w:rPr>
        <w:t>Wiemann</w:t>
      </w:r>
      <w:proofErr w:type="spellEnd"/>
      <w:r w:rsidRPr="00E45A1B">
        <w:rPr>
          <w:rFonts w:ascii="Calibri" w:hAnsi="Calibri"/>
          <w:sz w:val="22"/>
          <w:szCs w:val="22"/>
          <w:lang w:val="en-US"/>
        </w:rPr>
        <w:t xml:space="preserve">, M.C., </w:t>
      </w:r>
      <w:proofErr w:type="spellStart"/>
      <w:r w:rsidRPr="00E45A1B">
        <w:rPr>
          <w:rFonts w:ascii="Calibri" w:hAnsi="Calibri"/>
          <w:sz w:val="22"/>
          <w:szCs w:val="22"/>
          <w:lang w:val="en-US"/>
        </w:rPr>
        <w:t>Chave</w:t>
      </w:r>
      <w:proofErr w:type="spellEnd"/>
      <w:r w:rsidRPr="00E45A1B">
        <w:rPr>
          <w:rFonts w:ascii="Calibri" w:hAnsi="Calibri"/>
          <w:sz w:val="22"/>
          <w:szCs w:val="22"/>
          <w:lang w:val="en-US"/>
        </w:rPr>
        <w:t>, J. 2009.</w:t>
      </w:r>
      <w:proofErr w:type="gramEnd"/>
      <w:r w:rsidRPr="00E45A1B">
        <w:rPr>
          <w:rFonts w:ascii="Calibri" w:hAnsi="Calibri"/>
          <w:sz w:val="22"/>
          <w:szCs w:val="22"/>
          <w:lang w:val="en-US"/>
        </w:rPr>
        <w:t xml:space="preserve"> Data from: Towards a worldwide wood economics spectrum. </w:t>
      </w:r>
      <w:proofErr w:type="gramStart"/>
      <w:r w:rsidRPr="00E45A1B">
        <w:rPr>
          <w:rFonts w:ascii="Calibri" w:hAnsi="Calibri"/>
          <w:sz w:val="22"/>
          <w:szCs w:val="22"/>
          <w:lang w:val="en-US"/>
        </w:rPr>
        <w:t xml:space="preserve">In </w:t>
      </w:r>
      <w:r w:rsidRPr="00E45A1B">
        <w:rPr>
          <w:rFonts w:ascii="Calibri" w:hAnsi="Calibri"/>
          <w:i/>
          <w:sz w:val="22"/>
          <w:szCs w:val="22"/>
          <w:lang w:val="en-US"/>
        </w:rPr>
        <w:t>Dryad Digital Repository,</w:t>
      </w:r>
      <w:r w:rsidRPr="00E45A1B">
        <w:rPr>
          <w:rFonts w:ascii="Calibri" w:hAnsi="Calibri"/>
          <w:sz w:val="22"/>
          <w:szCs w:val="22"/>
          <w:lang w:val="en-US"/>
        </w:rPr>
        <w:t xml:space="preserve"> doi:10.5061/dryad.234.</w:t>
      </w:r>
      <w:proofErr w:type="gramEnd"/>
    </w:p>
    <w:sectPr w:rsidR="00CB7A00" w:rsidRPr="00E45A1B">
      <w:type w:val="continuous"/>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DejaVu Sans">
    <w:altName w:val="Arial"/>
    <w:charset w:val="01"/>
    <w:family w:val="swiss"/>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eSans">
    <w:panose1 w:val="00000000000000000000"/>
    <w:charset w:val="00"/>
    <w:family w:val="roman"/>
    <w:notTrueType/>
    <w:pitch w:val="default"/>
  </w:font>
  <w:font w:name="Liberation Sans">
    <w:altName w:val="Arial"/>
    <w:charset w:val="01"/>
    <w:family w:val="roman"/>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00"/>
    <w:rsid w:val="0002379E"/>
    <w:rsid w:val="000261FA"/>
    <w:rsid w:val="000D7E89"/>
    <w:rsid w:val="00143A6F"/>
    <w:rsid w:val="0017724A"/>
    <w:rsid w:val="002006D9"/>
    <w:rsid w:val="0021786C"/>
    <w:rsid w:val="002672CB"/>
    <w:rsid w:val="00284B00"/>
    <w:rsid w:val="002A0F0A"/>
    <w:rsid w:val="002B6714"/>
    <w:rsid w:val="002E2812"/>
    <w:rsid w:val="002E656E"/>
    <w:rsid w:val="002E6EC9"/>
    <w:rsid w:val="002F66C7"/>
    <w:rsid w:val="00306C79"/>
    <w:rsid w:val="0031169C"/>
    <w:rsid w:val="00326B37"/>
    <w:rsid w:val="00337C15"/>
    <w:rsid w:val="00342AB3"/>
    <w:rsid w:val="00386E23"/>
    <w:rsid w:val="00397749"/>
    <w:rsid w:val="003F3682"/>
    <w:rsid w:val="0040003A"/>
    <w:rsid w:val="00422965"/>
    <w:rsid w:val="004310B6"/>
    <w:rsid w:val="00441C48"/>
    <w:rsid w:val="00465E3C"/>
    <w:rsid w:val="004C63B1"/>
    <w:rsid w:val="00523A7D"/>
    <w:rsid w:val="0054439C"/>
    <w:rsid w:val="0055056D"/>
    <w:rsid w:val="005613F7"/>
    <w:rsid w:val="00563BE2"/>
    <w:rsid w:val="005A6145"/>
    <w:rsid w:val="005A7B3B"/>
    <w:rsid w:val="0060169D"/>
    <w:rsid w:val="006126BE"/>
    <w:rsid w:val="006204CB"/>
    <w:rsid w:val="00637C3B"/>
    <w:rsid w:val="006617CB"/>
    <w:rsid w:val="00695DAA"/>
    <w:rsid w:val="006A0432"/>
    <w:rsid w:val="006A2F02"/>
    <w:rsid w:val="006A6C37"/>
    <w:rsid w:val="006D3CCC"/>
    <w:rsid w:val="006F19CE"/>
    <w:rsid w:val="00710FDB"/>
    <w:rsid w:val="007417E8"/>
    <w:rsid w:val="00763412"/>
    <w:rsid w:val="007C7216"/>
    <w:rsid w:val="007D57AA"/>
    <w:rsid w:val="00811124"/>
    <w:rsid w:val="0082782A"/>
    <w:rsid w:val="00840812"/>
    <w:rsid w:val="0086506D"/>
    <w:rsid w:val="008C2559"/>
    <w:rsid w:val="008D23FF"/>
    <w:rsid w:val="008E0C7E"/>
    <w:rsid w:val="00916324"/>
    <w:rsid w:val="009524F4"/>
    <w:rsid w:val="0095439E"/>
    <w:rsid w:val="00956091"/>
    <w:rsid w:val="009636B9"/>
    <w:rsid w:val="009650AC"/>
    <w:rsid w:val="00966B43"/>
    <w:rsid w:val="00974407"/>
    <w:rsid w:val="00984DF8"/>
    <w:rsid w:val="009E37F6"/>
    <w:rsid w:val="009F23F1"/>
    <w:rsid w:val="00A12BDC"/>
    <w:rsid w:val="00A13B65"/>
    <w:rsid w:val="00A7645D"/>
    <w:rsid w:val="00A85A96"/>
    <w:rsid w:val="00A86AED"/>
    <w:rsid w:val="00AB3B16"/>
    <w:rsid w:val="00AC03C3"/>
    <w:rsid w:val="00AD0279"/>
    <w:rsid w:val="00B302C3"/>
    <w:rsid w:val="00BC74C6"/>
    <w:rsid w:val="00C342F6"/>
    <w:rsid w:val="00C50141"/>
    <w:rsid w:val="00C50146"/>
    <w:rsid w:val="00C555EA"/>
    <w:rsid w:val="00C83A69"/>
    <w:rsid w:val="00C83E64"/>
    <w:rsid w:val="00C94234"/>
    <w:rsid w:val="00CB7A00"/>
    <w:rsid w:val="00D0046F"/>
    <w:rsid w:val="00D21556"/>
    <w:rsid w:val="00D357D8"/>
    <w:rsid w:val="00D36569"/>
    <w:rsid w:val="00D44F3D"/>
    <w:rsid w:val="00D52915"/>
    <w:rsid w:val="00D76772"/>
    <w:rsid w:val="00D9182F"/>
    <w:rsid w:val="00D928DF"/>
    <w:rsid w:val="00D92F04"/>
    <w:rsid w:val="00DA7A72"/>
    <w:rsid w:val="00DC1F39"/>
    <w:rsid w:val="00DC43B6"/>
    <w:rsid w:val="00DD3A99"/>
    <w:rsid w:val="00DE3DA0"/>
    <w:rsid w:val="00DE45B1"/>
    <w:rsid w:val="00DF145C"/>
    <w:rsid w:val="00E07F01"/>
    <w:rsid w:val="00E45A1B"/>
    <w:rsid w:val="00EB4465"/>
    <w:rsid w:val="00ED2D2F"/>
    <w:rsid w:val="00ED4FC1"/>
    <w:rsid w:val="00F0539D"/>
    <w:rsid w:val="00F1266C"/>
    <w:rsid w:val="00F23EF9"/>
    <w:rsid w:val="00F50F64"/>
    <w:rsid w:val="00F62535"/>
    <w:rsid w:val="00F8769D"/>
    <w:rsid w:val="00FB6B12"/>
    <w:rsid w:val="00FD779E"/>
    <w:rsid w:val="00FE1379"/>
    <w:rsid w:val="00FF4D9D"/>
    <w:rsid w:val="00FF4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Liberation Serif" w:eastAsia="DejaVu Sans" w:hAnsi="Liberation Serif" w:cs="Lohit Hindi"/>
      <w:color w:val="00000A"/>
      <w:sz w:val="24"/>
      <w:szCs w:val="24"/>
      <w:lang w:eastAsia="zh-CN" w:bidi="hi-IN"/>
    </w:rPr>
  </w:style>
  <w:style w:type="paragraph" w:styleId="Ttulo1">
    <w:name w:val="heading 1"/>
    <w:basedOn w:val="Normal"/>
    <w:pPr>
      <w:keepNext/>
      <w:keepLines/>
      <w:spacing w:before="480" w:after="0"/>
      <w:outlineLvl w:val="0"/>
    </w:pPr>
    <w:rPr>
      <w:b/>
      <w:bCs/>
      <w:szCs w:val="28"/>
    </w:rPr>
  </w:style>
  <w:style w:type="paragraph" w:styleId="Ttulo2">
    <w:name w:val="heading 2"/>
    <w:pPr>
      <w:widowControl w:val="0"/>
      <w:suppressAutoHyphens/>
      <w:spacing w:before="320"/>
      <w:outlineLvl w:val="1"/>
    </w:pPr>
    <w:rPr>
      <w:rFonts w:ascii="Calibri" w:eastAsia="Arial Unicode MS" w:hAnsi="Calibri"/>
      <w:i/>
      <w:szCs w:val="26"/>
    </w:rPr>
  </w:style>
  <w:style w:type="paragraph" w:styleId="Ttulo3">
    <w:name w:val="heading 3"/>
    <w:basedOn w:val="Normal"/>
    <w:pPr>
      <w:keepNext/>
      <w:keepLines/>
      <w:spacing w:before="200" w:after="0"/>
      <w:outlineLvl w:val="2"/>
    </w:pPr>
    <w:rPr>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rPr>
      <w:rFonts w:ascii="OpenSymbol" w:eastAsia="OpenSymbol" w:hAnsi="OpenSymbol" w:cs="OpenSymbol"/>
    </w:rPr>
  </w:style>
  <w:style w:type="character" w:customStyle="1" w:styleId="TextodecomentrioChar">
    <w:name w:val="Texto de comentário Char"/>
    <w:basedOn w:val="Fontepargpadro"/>
    <w:rPr>
      <w:sz w:val="20"/>
      <w:szCs w:val="20"/>
    </w:rPr>
  </w:style>
  <w:style w:type="character" w:styleId="Refdecomentrio">
    <w:name w:val="annotation reference"/>
    <w:basedOn w:val="Fontepargpadro"/>
    <w:rPr>
      <w:sz w:val="16"/>
      <w:szCs w:val="16"/>
    </w:rPr>
  </w:style>
  <w:style w:type="character" w:customStyle="1" w:styleId="TextodebaloChar">
    <w:name w:val="Texto de balão Char"/>
    <w:basedOn w:val="Fontepargpadro"/>
    <w:rPr>
      <w:rFonts w:ascii="Tahoma" w:hAnsi="Tahoma" w:cs="Tahoma"/>
      <w:sz w:val="16"/>
      <w:szCs w:val="16"/>
    </w:rPr>
  </w:style>
  <w:style w:type="character" w:customStyle="1" w:styleId="AssuntodocomentrioChar">
    <w:name w:val="Assunto do comentário Char"/>
    <w:basedOn w:val="TextodecomentrioChar"/>
    <w:rPr>
      <w:b/>
      <w:bCs/>
      <w:sz w:val="20"/>
      <w:szCs w:val="20"/>
    </w:rPr>
  </w:style>
  <w:style w:type="character" w:customStyle="1" w:styleId="LinkdaInternet">
    <w:name w:val="Link da Internet"/>
    <w:basedOn w:val="Fontepargpadro"/>
    <w:rPr>
      <w:color w:val="0000FF"/>
      <w:u w:val="single"/>
    </w:rPr>
  </w:style>
  <w:style w:type="character" w:styleId="TextodoEspaoReservado">
    <w:name w:val="Placeholder Text"/>
    <w:basedOn w:val="Fontepargpadro"/>
    <w:rPr>
      <w:color w:val="808080"/>
    </w:rPr>
  </w:style>
  <w:style w:type="character" w:styleId="HiperlinkVisitado">
    <w:name w:val="FollowedHyperlink"/>
    <w:basedOn w:val="Fontepargpadro"/>
    <w:rPr>
      <w:color w:val="800080"/>
      <w:u w:val="single"/>
    </w:rPr>
  </w:style>
  <w:style w:type="character" w:customStyle="1" w:styleId="Ttulo1Char">
    <w:name w:val="Título 1 Char"/>
    <w:basedOn w:val="Fontepargpadro"/>
    <w:rPr>
      <w:b/>
      <w:bCs/>
      <w:sz w:val="24"/>
      <w:szCs w:val="28"/>
    </w:rPr>
  </w:style>
  <w:style w:type="character" w:customStyle="1" w:styleId="Ttulo2Char">
    <w:name w:val="Título 2 Char"/>
    <w:basedOn w:val="Fontepargpadro"/>
    <w:rPr>
      <w:bCs/>
      <w:i/>
      <w:sz w:val="24"/>
      <w:szCs w:val="26"/>
    </w:rPr>
  </w:style>
  <w:style w:type="character" w:customStyle="1" w:styleId="Ttulo3Char">
    <w:name w:val="Título 3 Char"/>
    <w:basedOn w:val="Fontepargpadro"/>
    <w:rPr>
      <w:bCs/>
      <w:sz w:val="24"/>
      <w:u w:val="single"/>
    </w:rPr>
  </w:style>
  <w:style w:type="character" w:customStyle="1" w:styleId="ListLabel1">
    <w:name w:val="ListLabel 1"/>
    <w:rPr>
      <w:rFonts w:eastAsia="WenQuanYi Micro Hei" w:cs="Times New Roman"/>
    </w:rPr>
  </w:style>
  <w:style w:type="character" w:customStyle="1" w:styleId="ListLabel2">
    <w:name w:val="ListLabel 2"/>
    <w:rPr>
      <w:rFonts w:cs="Courier New"/>
    </w:rPr>
  </w:style>
  <w:style w:type="character" w:customStyle="1" w:styleId="ListLabel3">
    <w:name w:val="ListLabel 3"/>
    <w:rPr>
      <w:rFonts w:eastAsia="DejaVu Sans" w:cs="Lohit Hindi"/>
    </w:rPr>
  </w:style>
  <w:style w:type="character" w:customStyle="1" w:styleId="ListLabel4">
    <w:name w:val="ListLabel 4"/>
    <w:rPr>
      <w:rFonts w:eastAsia="DejaVu Sans" w:cs="Lohit Hindi"/>
      <w:b/>
    </w:rPr>
  </w:style>
  <w:style w:type="character" w:styleId="Nmerodelinha">
    <w:name w:val="line number"/>
    <w:basedOn w:val="Fontepargpadro"/>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b/>
    </w:rPr>
  </w:style>
  <w:style w:type="character" w:customStyle="1" w:styleId="ListLabel9">
    <w:name w:val="ListLabel 9"/>
    <w:rPr>
      <w:rFonts w:eastAsia="DejaVu Sans" w:cs="Lohit Hindi"/>
    </w:rPr>
  </w:style>
  <w:style w:type="character" w:customStyle="1" w:styleId="Vnculodendice">
    <w:name w:val="Vínculo de índice"/>
  </w:style>
  <w:style w:type="paragraph" w:styleId="Ttulo">
    <w:name w:val="Title"/>
    <w:basedOn w:val="Normal"/>
    <w:next w:val="Corpodotexto"/>
    <w:pPr>
      <w:keepNext/>
      <w:spacing w:before="240" w:after="120"/>
    </w:pPr>
    <w:rPr>
      <w:rFonts w:ascii="Arial" w:eastAsia="Arial Unicode MS" w:hAnsi="Arial" w:cs="FreeSans"/>
      <w:sz w:val="28"/>
      <w:szCs w:val="28"/>
    </w:rPr>
  </w:style>
  <w:style w:type="paragraph" w:customStyle="1" w:styleId="Corpodotexto">
    <w:name w:val="Corpo do texto"/>
    <w:basedOn w:val="Normal"/>
    <w:pPr>
      <w:spacing w:after="120"/>
    </w:pPr>
  </w:style>
  <w:style w:type="paragraph" w:styleId="Lista">
    <w:name w:val="List"/>
    <w:basedOn w:val="Corpodotexto"/>
    <w:rPr>
      <w:rFonts w:cs="FreeSans"/>
    </w:rPr>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rPr>
      <w:rFonts w:cs="FreeSans"/>
    </w:rPr>
  </w:style>
  <w:style w:type="paragraph" w:customStyle="1" w:styleId="Ttulododocumento">
    <w:name w:val="Título do documento"/>
    <w:basedOn w:val="Normal"/>
    <w:pPr>
      <w:keepNext/>
      <w:spacing w:before="240" w:after="120"/>
    </w:pPr>
    <w:rPr>
      <w:rFonts w:ascii="Liberation Sans" w:eastAsia="Arial Unicode MS" w:hAnsi="Liberation Sans" w:cs="FreeSans"/>
      <w:sz w:val="28"/>
      <w:szCs w:val="28"/>
    </w:rPr>
  </w:style>
  <w:style w:type="paragraph" w:styleId="Rodap">
    <w:name w:val="footer"/>
    <w:basedOn w:val="Normal"/>
    <w:pPr>
      <w:suppressLineNumbers/>
      <w:tabs>
        <w:tab w:val="center" w:pos="4819"/>
        <w:tab w:val="right" w:pos="9638"/>
      </w:tabs>
    </w:pPr>
  </w:style>
  <w:style w:type="paragraph" w:styleId="Cabealho">
    <w:name w:val="header"/>
    <w:basedOn w:val="Normal"/>
    <w:pPr>
      <w:suppressLineNumbers/>
      <w:tabs>
        <w:tab w:val="center" w:pos="4819"/>
        <w:tab w:val="right" w:pos="9638"/>
      </w:tabs>
    </w:pPr>
  </w:style>
  <w:style w:type="paragraph" w:customStyle="1" w:styleId="Padro">
    <w:name w:val="Padrão"/>
    <w:pPr>
      <w:tabs>
        <w:tab w:val="left" w:pos="708"/>
      </w:tabs>
      <w:suppressAutoHyphens/>
    </w:pPr>
    <w:rPr>
      <w:rFonts w:ascii="Calibri" w:eastAsia="WenQuanYi Micro Hei" w:hAnsi="Calibri" w:cs="Calibri"/>
      <w:color w:val="00000A"/>
      <w:sz w:val="24"/>
      <w:szCs w:val="24"/>
      <w:lang w:eastAsia="en-US" w:bidi="hi-IN"/>
    </w:rPr>
  </w:style>
  <w:style w:type="paragraph" w:styleId="Textodecomentrio">
    <w:name w:val="annotation text"/>
    <w:basedOn w:val="Normal"/>
    <w:pPr>
      <w:spacing w:line="100" w:lineRule="atLeast"/>
    </w:pPr>
    <w:rPr>
      <w:sz w:val="20"/>
      <w:szCs w:val="20"/>
    </w:rPr>
  </w:style>
  <w:style w:type="paragraph" w:styleId="Textodebalo">
    <w:name w:val="Balloon Text"/>
    <w:basedOn w:val="Normal"/>
    <w:pPr>
      <w:spacing w:after="0" w:line="100" w:lineRule="atLeast"/>
    </w:pPr>
    <w:rPr>
      <w:rFonts w:ascii="Tahoma" w:hAnsi="Tahoma" w:cs="Tahoma"/>
      <w:sz w:val="16"/>
      <w:szCs w:val="16"/>
    </w:rPr>
  </w:style>
  <w:style w:type="paragraph" w:styleId="Assuntodocomentrio">
    <w:name w:val="annotation subject"/>
    <w:basedOn w:val="Textodecomentrio"/>
    <w:rPr>
      <w:b/>
      <w:bCs/>
    </w:rPr>
  </w:style>
  <w:style w:type="paragraph" w:customStyle="1" w:styleId="Ttulodosumrio">
    <w:name w:val="Título do sumário"/>
    <w:basedOn w:val="Normal"/>
    <w:rPr>
      <w:rFonts w:ascii="Calibri" w:hAnsi="Calibri"/>
      <w:b/>
    </w:rPr>
  </w:style>
  <w:style w:type="paragraph" w:styleId="Sumrio1">
    <w:name w:val="toc 1"/>
    <w:basedOn w:val="Normal"/>
    <w:uiPriority w:val="39"/>
    <w:pPr>
      <w:spacing w:after="100"/>
    </w:pPr>
  </w:style>
  <w:style w:type="paragraph" w:styleId="Sumrio2">
    <w:name w:val="toc 2"/>
    <w:basedOn w:val="Normal"/>
    <w:uiPriority w:val="39"/>
    <w:pPr>
      <w:spacing w:after="100"/>
      <w:ind w:left="220"/>
    </w:pPr>
  </w:style>
  <w:style w:type="paragraph" w:styleId="Sumrio3">
    <w:name w:val="toc 3"/>
    <w:basedOn w:val="ndice"/>
  </w:style>
  <w:style w:type="paragraph" w:customStyle="1" w:styleId="Titlle1">
    <w:name w:val="Titlle 1"/>
    <w:basedOn w:val="Ttulo1"/>
    <w:pPr>
      <w:spacing w:before="600" w:after="1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Liberation Serif" w:eastAsia="DejaVu Sans" w:hAnsi="Liberation Serif" w:cs="Lohit Hindi"/>
      <w:color w:val="00000A"/>
      <w:sz w:val="24"/>
      <w:szCs w:val="24"/>
      <w:lang w:eastAsia="zh-CN" w:bidi="hi-IN"/>
    </w:rPr>
  </w:style>
  <w:style w:type="paragraph" w:styleId="Ttulo1">
    <w:name w:val="heading 1"/>
    <w:basedOn w:val="Normal"/>
    <w:pPr>
      <w:keepNext/>
      <w:keepLines/>
      <w:spacing w:before="480" w:after="0"/>
      <w:outlineLvl w:val="0"/>
    </w:pPr>
    <w:rPr>
      <w:b/>
      <w:bCs/>
      <w:szCs w:val="28"/>
    </w:rPr>
  </w:style>
  <w:style w:type="paragraph" w:styleId="Ttulo2">
    <w:name w:val="heading 2"/>
    <w:pPr>
      <w:widowControl w:val="0"/>
      <w:suppressAutoHyphens/>
      <w:spacing w:before="320"/>
      <w:outlineLvl w:val="1"/>
    </w:pPr>
    <w:rPr>
      <w:rFonts w:ascii="Calibri" w:eastAsia="Arial Unicode MS" w:hAnsi="Calibri"/>
      <w:i/>
      <w:szCs w:val="26"/>
    </w:rPr>
  </w:style>
  <w:style w:type="paragraph" w:styleId="Ttulo3">
    <w:name w:val="heading 3"/>
    <w:basedOn w:val="Normal"/>
    <w:pPr>
      <w:keepNext/>
      <w:keepLines/>
      <w:spacing w:before="200" w:after="0"/>
      <w:outlineLvl w:val="2"/>
    </w:pPr>
    <w:rPr>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rPr>
      <w:rFonts w:ascii="OpenSymbol" w:eastAsia="OpenSymbol" w:hAnsi="OpenSymbol" w:cs="OpenSymbol"/>
    </w:rPr>
  </w:style>
  <w:style w:type="character" w:customStyle="1" w:styleId="TextodecomentrioChar">
    <w:name w:val="Texto de comentário Char"/>
    <w:basedOn w:val="Fontepargpadro"/>
    <w:rPr>
      <w:sz w:val="20"/>
      <w:szCs w:val="20"/>
    </w:rPr>
  </w:style>
  <w:style w:type="character" w:styleId="Refdecomentrio">
    <w:name w:val="annotation reference"/>
    <w:basedOn w:val="Fontepargpadro"/>
    <w:rPr>
      <w:sz w:val="16"/>
      <w:szCs w:val="16"/>
    </w:rPr>
  </w:style>
  <w:style w:type="character" w:customStyle="1" w:styleId="TextodebaloChar">
    <w:name w:val="Texto de balão Char"/>
    <w:basedOn w:val="Fontepargpadro"/>
    <w:rPr>
      <w:rFonts w:ascii="Tahoma" w:hAnsi="Tahoma" w:cs="Tahoma"/>
      <w:sz w:val="16"/>
      <w:szCs w:val="16"/>
    </w:rPr>
  </w:style>
  <w:style w:type="character" w:customStyle="1" w:styleId="AssuntodocomentrioChar">
    <w:name w:val="Assunto do comentário Char"/>
    <w:basedOn w:val="TextodecomentrioChar"/>
    <w:rPr>
      <w:b/>
      <w:bCs/>
      <w:sz w:val="20"/>
      <w:szCs w:val="20"/>
    </w:rPr>
  </w:style>
  <w:style w:type="character" w:customStyle="1" w:styleId="LinkdaInternet">
    <w:name w:val="Link da Internet"/>
    <w:basedOn w:val="Fontepargpadro"/>
    <w:rPr>
      <w:color w:val="0000FF"/>
      <w:u w:val="single"/>
    </w:rPr>
  </w:style>
  <w:style w:type="character" w:styleId="TextodoEspaoReservado">
    <w:name w:val="Placeholder Text"/>
    <w:basedOn w:val="Fontepargpadro"/>
    <w:rPr>
      <w:color w:val="808080"/>
    </w:rPr>
  </w:style>
  <w:style w:type="character" w:styleId="HiperlinkVisitado">
    <w:name w:val="FollowedHyperlink"/>
    <w:basedOn w:val="Fontepargpadro"/>
    <w:rPr>
      <w:color w:val="800080"/>
      <w:u w:val="single"/>
    </w:rPr>
  </w:style>
  <w:style w:type="character" w:customStyle="1" w:styleId="Ttulo1Char">
    <w:name w:val="Título 1 Char"/>
    <w:basedOn w:val="Fontepargpadro"/>
    <w:rPr>
      <w:b/>
      <w:bCs/>
      <w:sz w:val="24"/>
      <w:szCs w:val="28"/>
    </w:rPr>
  </w:style>
  <w:style w:type="character" w:customStyle="1" w:styleId="Ttulo2Char">
    <w:name w:val="Título 2 Char"/>
    <w:basedOn w:val="Fontepargpadro"/>
    <w:rPr>
      <w:bCs/>
      <w:i/>
      <w:sz w:val="24"/>
      <w:szCs w:val="26"/>
    </w:rPr>
  </w:style>
  <w:style w:type="character" w:customStyle="1" w:styleId="Ttulo3Char">
    <w:name w:val="Título 3 Char"/>
    <w:basedOn w:val="Fontepargpadro"/>
    <w:rPr>
      <w:bCs/>
      <w:sz w:val="24"/>
      <w:u w:val="single"/>
    </w:rPr>
  </w:style>
  <w:style w:type="character" w:customStyle="1" w:styleId="ListLabel1">
    <w:name w:val="ListLabel 1"/>
    <w:rPr>
      <w:rFonts w:eastAsia="WenQuanYi Micro Hei" w:cs="Times New Roman"/>
    </w:rPr>
  </w:style>
  <w:style w:type="character" w:customStyle="1" w:styleId="ListLabel2">
    <w:name w:val="ListLabel 2"/>
    <w:rPr>
      <w:rFonts w:cs="Courier New"/>
    </w:rPr>
  </w:style>
  <w:style w:type="character" w:customStyle="1" w:styleId="ListLabel3">
    <w:name w:val="ListLabel 3"/>
    <w:rPr>
      <w:rFonts w:eastAsia="DejaVu Sans" w:cs="Lohit Hindi"/>
    </w:rPr>
  </w:style>
  <w:style w:type="character" w:customStyle="1" w:styleId="ListLabel4">
    <w:name w:val="ListLabel 4"/>
    <w:rPr>
      <w:rFonts w:eastAsia="DejaVu Sans" w:cs="Lohit Hindi"/>
      <w:b/>
    </w:rPr>
  </w:style>
  <w:style w:type="character" w:styleId="Nmerodelinha">
    <w:name w:val="line number"/>
    <w:basedOn w:val="Fontepargpadro"/>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b/>
    </w:rPr>
  </w:style>
  <w:style w:type="character" w:customStyle="1" w:styleId="ListLabel9">
    <w:name w:val="ListLabel 9"/>
    <w:rPr>
      <w:rFonts w:eastAsia="DejaVu Sans" w:cs="Lohit Hindi"/>
    </w:rPr>
  </w:style>
  <w:style w:type="character" w:customStyle="1" w:styleId="Vnculodendice">
    <w:name w:val="Vínculo de índice"/>
  </w:style>
  <w:style w:type="paragraph" w:styleId="Ttulo">
    <w:name w:val="Title"/>
    <w:basedOn w:val="Normal"/>
    <w:next w:val="Corpodotexto"/>
    <w:pPr>
      <w:keepNext/>
      <w:spacing w:before="240" w:after="120"/>
    </w:pPr>
    <w:rPr>
      <w:rFonts w:ascii="Arial" w:eastAsia="Arial Unicode MS" w:hAnsi="Arial" w:cs="FreeSans"/>
      <w:sz w:val="28"/>
      <w:szCs w:val="28"/>
    </w:rPr>
  </w:style>
  <w:style w:type="paragraph" w:customStyle="1" w:styleId="Corpodotexto">
    <w:name w:val="Corpo do texto"/>
    <w:basedOn w:val="Normal"/>
    <w:pPr>
      <w:spacing w:after="120"/>
    </w:pPr>
  </w:style>
  <w:style w:type="paragraph" w:styleId="Lista">
    <w:name w:val="List"/>
    <w:basedOn w:val="Corpodotexto"/>
    <w:rPr>
      <w:rFonts w:cs="FreeSans"/>
    </w:rPr>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rPr>
      <w:rFonts w:cs="FreeSans"/>
    </w:rPr>
  </w:style>
  <w:style w:type="paragraph" w:customStyle="1" w:styleId="Ttulododocumento">
    <w:name w:val="Título do documento"/>
    <w:basedOn w:val="Normal"/>
    <w:pPr>
      <w:keepNext/>
      <w:spacing w:before="240" w:after="120"/>
    </w:pPr>
    <w:rPr>
      <w:rFonts w:ascii="Liberation Sans" w:eastAsia="Arial Unicode MS" w:hAnsi="Liberation Sans" w:cs="FreeSans"/>
      <w:sz w:val="28"/>
      <w:szCs w:val="28"/>
    </w:rPr>
  </w:style>
  <w:style w:type="paragraph" w:styleId="Rodap">
    <w:name w:val="footer"/>
    <w:basedOn w:val="Normal"/>
    <w:pPr>
      <w:suppressLineNumbers/>
      <w:tabs>
        <w:tab w:val="center" w:pos="4819"/>
        <w:tab w:val="right" w:pos="9638"/>
      </w:tabs>
    </w:pPr>
  </w:style>
  <w:style w:type="paragraph" w:styleId="Cabealho">
    <w:name w:val="header"/>
    <w:basedOn w:val="Normal"/>
    <w:pPr>
      <w:suppressLineNumbers/>
      <w:tabs>
        <w:tab w:val="center" w:pos="4819"/>
        <w:tab w:val="right" w:pos="9638"/>
      </w:tabs>
    </w:pPr>
  </w:style>
  <w:style w:type="paragraph" w:customStyle="1" w:styleId="Padro">
    <w:name w:val="Padrão"/>
    <w:pPr>
      <w:tabs>
        <w:tab w:val="left" w:pos="708"/>
      </w:tabs>
      <w:suppressAutoHyphens/>
    </w:pPr>
    <w:rPr>
      <w:rFonts w:ascii="Calibri" w:eastAsia="WenQuanYi Micro Hei" w:hAnsi="Calibri" w:cs="Calibri"/>
      <w:color w:val="00000A"/>
      <w:sz w:val="24"/>
      <w:szCs w:val="24"/>
      <w:lang w:eastAsia="en-US" w:bidi="hi-IN"/>
    </w:rPr>
  </w:style>
  <w:style w:type="paragraph" w:styleId="Textodecomentrio">
    <w:name w:val="annotation text"/>
    <w:basedOn w:val="Normal"/>
    <w:pPr>
      <w:spacing w:line="100" w:lineRule="atLeast"/>
    </w:pPr>
    <w:rPr>
      <w:sz w:val="20"/>
      <w:szCs w:val="20"/>
    </w:rPr>
  </w:style>
  <w:style w:type="paragraph" w:styleId="Textodebalo">
    <w:name w:val="Balloon Text"/>
    <w:basedOn w:val="Normal"/>
    <w:pPr>
      <w:spacing w:after="0" w:line="100" w:lineRule="atLeast"/>
    </w:pPr>
    <w:rPr>
      <w:rFonts w:ascii="Tahoma" w:hAnsi="Tahoma" w:cs="Tahoma"/>
      <w:sz w:val="16"/>
      <w:szCs w:val="16"/>
    </w:rPr>
  </w:style>
  <w:style w:type="paragraph" w:styleId="Assuntodocomentrio">
    <w:name w:val="annotation subject"/>
    <w:basedOn w:val="Textodecomentrio"/>
    <w:rPr>
      <w:b/>
      <w:bCs/>
    </w:rPr>
  </w:style>
  <w:style w:type="paragraph" w:customStyle="1" w:styleId="Ttulodosumrio">
    <w:name w:val="Título do sumário"/>
    <w:basedOn w:val="Normal"/>
    <w:rPr>
      <w:rFonts w:ascii="Calibri" w:hAnsi="Calibri"/>
      <w:b/>
    </w:rPr>
  </w:style>
  <w:style w:type="paragraph" w:styleId="Sumrio1">
    <w:name w:val="toc 1"/>
    <w:basedOn w:val="Normal"/>
    <w:uiPriority w:val="39"/>
    <w:pPr>
      <w:spacing w:after="100"/>
    </w:pPr>
  </w:style>
  <w:style w:type="paragraph" w:styleId="Sumrio2">
    <w:name w:val="toc 2"/>
    <w:basedOn w:val="Normal"/>
    <w:uiPriority w:val="39"/>
    <w:pPr>
      <w:spacing w:after="100"/>
      <w:ind w:left="220"/>
    </w:pPr>
  </w:style>
  <w:style w:type="paragraph" w:styleId="Sumrio3">
    <w:name w:val="toc 3"/>
    <w:basedOn w:val="ndice"/>
  </w:style>
  <w:style w:type="paragraph" w:customStyle="1" w:styleId="Titlle1">
    <w:name w:val="Titlle 1"/>
    <w:basedOn w:val="Ttulo1"/>
    <w:pPr>
      <w:spacing w:before="600" w:after="1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ma.org.br/projeto/atlas-da-mata-atlanti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gi.inpe.br/CDSR/" TargetMode="External"/><Relationship Id="rId5" Type="http://schemas.openxmlformats.org/officeDocument/2006/relationships/hyperlink" Target="http://www.bv.fapesp.br/pt/bolsas/145695/o-papel-da-diversidade-funcional-na-estruturacao-de-comunidades-arboreas-tropicais-uma-abordagem-b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4626</TotalTime>
  <Pages>20</Pages>
  <Words>6938</Words>
  <Characters>37467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Melina O. Melito</cp:lastModifiedBy>
  <cp:revision>128</cp:revision>
  <cp:lastPrinted>2014-02-25T19:14:00Z</cp:lastPrinted>
  <dcterms:created xsi:type="dcterms:W3CDTF">2014-02-21T21:43:00Z</dcterms:created>
  <dcterms:modified xsi:type="dcterms:W3CDTF">2014-03-20T18:28:00Z</dcterms:modified>
</cp:coreProperties>
</file>