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03" w:rsidRDefault="00E21170" w:rsidP="00F538F4">
      <w:pPr>
        <w:spacing w:after="0"/>
      </w:pPr>
      <w:r>
        <w:t xml:space="preserve">Reunião comitê </w:t>
      </w:r>
      <w:r w:rsidR="00F538F4">
        <w:t>–</w:t>
      </w:r>
      <w:r>
        <w:t xml:space="preserve"> </w:t>
      </w:r>
      <w:r w:rsidR="00F538F4">
        <w:t>28/05/2015</w:t>
      </w:r>
    </w:p>
    <w:p w:rsidR="00F538F4" w:rsidRDefault="00F538F4" w:rsidP="00F538F4">
      <w:pPr>
        <w:spacing w:after="0"/>
      </w:pPr>
    </w:p>
    <w:p w:rsidR="00F538F4" w:rsidRDefault="00F538F4" w:rsidP="00F538F4">
      <w:pPr>
        <w:spacing w:after="0"/>
      </w:pPr>
    </w:p>
    <w:p w:rsidR="00F538F4" w:rsidRPr="00F538F4" w:rsidRDefault="001E024A" w:rsidP="00F538F4">
      <w:pPr>
        <w:spacing w:after="0"/>
        <w:rPr>
          <w:b/>
        </w:rPr>
      </w:pPr>
      <w:r>
        <w:rPr>
          <w:b/>
        </w:rPr>
        <w:t>Cap. 1. E</w:t>
      </w:r>
      <w:r w:rsidR="00F538F4" w:rsidRPr="00F538F4">
        <w:rPr>
          <w:b/>
        </w:rPr>
        <w:t>feito da borda sobre a biomassa</w:t>
      </w:r>
    </w:p>
    <w:p w:rsidR="00F538F4" w:rsidRDefault="00F538F4" w:rsidP="00F538F4">
      <w:pPr>
        <w:spacing w:after="0"/>
      </w:pPr>
      <w:r>
        <w:t>- inserir tempo de fragmentação no modelo</w:t>
      </w:r>
    </w:p>
    <w:p w:rsidR="00F538F4" w:rsidRDefault="00F538F4" w:rsidP="00F538F4">
      <w:pPr>
        <w:spacing w:after="0"/>
      </w:pPr>
      <w:r>
        <w:t>- a generalidade do fenômeno ainda necessita ser compr</w:t>
      </w:r>
      <w:r w:rsidR="002B6F51">
        <w:t>ov</w:t>
      </w:r>
      <w:r>
        <w:t>ada</w:t>
      </w:r>
    </w:p>
    <w:p w:rsidR="00F538F4" w:rsidRDefault="00F538F4" w:rsidP="00F538F4">
      <w:pPr>
        <w:spacing w:after="0"/>
      </w:pPr>
      <w:r>
        <w:t xml:space="preserve">- efeito positivo da borda quando a matriz é </w:t>
      </w:r>
      <w:r w:rsidR="003E5019">
        <w:t>de baixo contraste com o habitat: pode haver um ganho de biomassa na borda?</w:t>
      </w:r>
    </w:p>
    <w:p w:rsidR="003E5019" w:rsidRDefault="003E5019" w:rsidP="00F538F4">
      <w:pPr>
        <w:spacing w:after="0"/>
      </w:pPr>
    </w:p>
    <w:p w:rsidR="003E5019" w:rsidRDefault="003E5019" w:rsidP="00F538F4">
      <w:pPr>
        <w:spacing w:after="0"/>
      </w:pPr>
      <w:proofErr w:type="spellStart"/>
      <w:r>
        <w:t>Tabarelli</w:t>
      </w:r>
      <w:proofErr w:type="spellEnd"/>
      <w:r>
        <w:t xml:space="preserve">: proliferação de pioneiras em até 400m da borda (AM) e sem emergentes; até 1500m </w:t>
      </w:r>
      <w:proofErr w:type="spellStart"/>
      <w:r>
        <w:t>tbm</w:t>
      </w:r>
      <w:proofErr w:type="spellEnd"/>
      <w:r>
        <w:t xml:space="preserve"> – efeito da forma do </w:t>
      </w:r>
      <w:proofErr w:type="gramStart"/>
      <w:r>
        <w:t>fragmento</w:t>
      </w:r>
      <w:proofErr w:type="gramEnd"/>
    </w:p>
    <w:p w:rsidR="003E5019" w:rsidRDefault="003E5019" w:rsidP="00F538F4">
      <w:pPr>
        <w:spacing w:after="0"/>
      </w:pPr>
      <w:r>
        <w:t>- presença de emergentes como indicadoras de perda de biomassa</w:t>
      </w:r>
    </w:p>
    <w:p w:rsidR="003E5019" w:rsidRDefault="003E5019" w:rsidP="00F538F4">
      <w:pPr>
        <w:spacing w:after="0"/>
      </w:pPr>
      <w:r>
        <w:t>- problema da dicotomia em separar borda e interior: até onde vai o efeito da borda?</w:t>
      </w:r>
    </w:p>
    <w:p w:rsidR="003E5019" w:rsidRDefault="003E5019" w:rsidP="00F538F4">
      <w:pPr>
        <w:spacing w:after="0"/>
      </w:pPr>
      <w:r>
        <w:t>- perda de biomassa nas áreas “cores” pode ser um processo mais lento, tempo de fragmentação age de forma diferencial na borda e interior? Velocidade da degradação florestal difere entre borda e interior</w:t>
      </w:r>
    </w:p>
    <w:p w:rsidR="00C92CA4" w:rsidRDefault="005F654E" w:rsidP="00F538F4">
      <w:pPr>
        <w:spacing w:after="0"/>
      </w:pPr>
      <w:r>
        <w:t xml:space="preserve">- no </w:t>
      </w:r>
      <w:proofErr w:type="gramStart"/>
      <w:r>
        <w:t>México (área mais perturbada) emergentes</w:t>
      </w:r>
      <w:proofErr w:type="gramEnd"/>
      <w:r>
        <w:t xml:space="preserve"> estão presentes mesmo em fragmentos muito velhos: importância do histórico da floresta; área mais seca, com áreas mais abertas;</w:t>
      </w:r>
    </w:p>
    <w:p w:rsidR="00C7779A" w:rsidRDefault="00C7779A" w:rsidP="00F538F4">
      <w:pPr>
        <w:spacing w:after="0"/>
      </w:pPr>
    </w:p>
    <w:p w:rsidR="00C7779A" w:rsidRDefault="00167064" w:rsidP="00F538F4">
      <w:pPr>
        <w:spacing w:after="0"/>
      </w:pPr>
      <w:r>
        <w:t>Pluviosidade da região como fator importante?</w:t>
      </w:r>
    </w:p>
    <w:p w:rsidR="008A0712" w:rsidRDefault="008A0712" w:rsidP="00F538F4">
      <w:pPr>
        <w:spacing w:after="0"/>
      </w:pPr>
    </w:p>
    <w:p w:rsidR="00E01B5E" w:rsidRDefault="00E01B5E" w:rsidP="00F538F4">
      <w:pPr>
        <w:spacing w:after="0"/>
      </w:pPr>
    </w:p>
    <w:p w:rsidR="008A0712" w:rsidRPr="00AC6402" w:rsidRDefault="001E024A" w:rsidP="00F538F4">
      <w:pPr>
        <w:spacing w:after="0"/>
        <w:rPr>
          <w:b/>
          <w:lang w:val="en-US"/>
        </w:rPr>
      </w:pPr>
      <w:r>
        <w:rPr>
          <w:b/>
          <w:lang w:val="en-US"/>
        </w:rPr>
        <w:t>Cap. 2</w:t>
      </w:r>
      <w:r w:rsidR="00AC6402" w:rsidRPr="00AC6402">
        <w:rPr>
          <w:b/>
          <w:lang w:val="en-US"/>
        </w:rPr>
        <w:t>. Drivers of biomass loss in Tropical Forests</w:t>
      </w:r>
    </w:p>
    <w:p w:rsidR="00AC6402" w:rsidRDefault="00AC6402" w:rsidP="00F538F4">
      <w:pPr>
        <w:spacing w:after="0"/>
        <w:rPr>
          <w:lang w:val="en-US"/>
        </w:rPr>
      </w:pPr>
    </w:p>
    <w:p w:rsidR="003A7B17" w:rsidRDefault="003A7B17" w:rsidP="00AC6402">
      <w:pPr>
        <w:spacing w:after="0"/>
      </w:pPr>
      <w:r>
        <w:t>- contextualizar teoricamente o uso das métricas</w:t>
      </w:r>
    </w:p>
    <w:p w:rsidR="006E35EF" w:rsidRDefault="006E35EF" w:rsidP="00AC6402">
      <w:pPr>
        <w:spacing w:after="0"/>
      </w:pPr>
      <w:r>
        <w:t>Quais os processos que eu quero testar e quais as métricas relacionadas a esses processos</w:t>
      </w:r>
      <w:r w:rsidR="002842C0">
        <w:t>; quais os mecanismos que controlam a mudança de biomassa?</w:t>
      </w:r>
    </w:p>
    <w:p w:rsidR="006E35EF" w:rsidRDefault="006E35EF" w:rsidP="00AC6402">
      <w:pPr>
        <w:spacing w:after="0"/>
      </w:pPr>
    </w:p>
    <w:p w:rsidR="00AC6402" w:rsidRDefault="00AC6402" w:rsidP="00AC6402">
      <w:pPr>
        <w:spacing w:after="0"/>
      </w:pPr>
      <w:r w:rsidRPr="00AC6402">
        <w:t>-</w:t>
      </w:r>
      <w:r>
        <w:t xml:space="preserve"> drivers em diferentes níveis de organização (local, paisagem, região</w:t>
      </w:r>
      <w:proofErr w:type="gramStart"/>
      <w:r>
        <w:t>)</w:t>
      </w:r>
      <w:proofErr w:type="gramEnd"/>
    </w:p>
    <w:p w:rsidR="006F775B" w:rsidRDefault="006F775B" w:rsidP="006F775B">
      <w:pPr>
        <w:spacing w:after="0"/>
      </w:pPr>
      <w:r>
        <w:t xml:space="preserve">- variáveis do contexto regional podem ser muito distintas de um ponto para outro, podem caber no nível de org. </w:t>
      </w:r>
      <w:proofErr w:type="gramStart"/>
      <w:r>
        <w:t>local</w:t>
      </w:r>
      <w:proofErr w:type="gramEnd"/>
    </w:p>
    <w:p w:rsidR="00AC6402" w:rsidRDefault="00AC6402" w:rsidP="00AC6402">
      <w:pPr>
        <w:spacing w:after="0"/>
      </w:pPr>
      <w:r>
        <w:t>- solo como variável local</w:t>
      </w:r>
    </w:p>
    <w:p w:rsidR="00AC6402" w:rsidRDefault="00AC6402" w:rsidP="00AC6402">
      <w:pPr>
        <w:spacing w:after="0"/>
      </w:pPr>
      <w:r>
        <w:t xml:space="preserve">- </w:t>
      </w:r>
      <w:proofErr w:type="gramStart"/>
      <w:r>
        <w:t>tempo</w:t>
      </w:r>
      <w:r w:rsidR="006F775B">
        <w:t>s</w:t>
      </w:r>
      <w:r>
        <w:t xml:space="preserve"> de fragmentação muito heterogêneas</w:t>
      </w:r>
      <w:proofErr w:type="gramEnd"/>
      <w:r w:rsidR="00C64501">
        <w:t xml:space="preserve">: quantificar para </w:t>
      </w:r>
      <w:proofErr w:type="spellStart"/>
      <w:r w:rsidR="00C64501">
        <w:t>cd</w:t>
      </w:r>
      <w:proofErr w:type="spellEnd"/>
      <w:r w:rsidR="00C64501">
        <w:t xml:space="preserve"> local</w:t>
      </w:r>
    </w:p>
    <w:p w:rsidR="008C5902" w:rsidRDefault="008C5902" w:rsidP="00AC6402">
      <w:pPr>
        <w:spacing w:after="0"/>
      </w:pPr>
      <w:r>
        <w:t>-</w:t>
      </w:r>
      <w:proofErr w:type="gramStart"/>
      <w:r>
        <w:t xml:space="preserve">  </w:t>
      </w:r>
      <w:proofErr w:type="gramEnd"/>
      <w:r>
        <w:t>estamos trabalhando com processos que ocorrem no fragmento e são influenciados pelo entorno imediato; não há sentido em se trabalhar com fatores em escala muito ampla!</w:t>
      </w:r>
    </w:p>
    <w:p w:rsidR="00C64501" w:rsidRDefault="00C64501" w:rsidP="00AC6402">
      <w:pPr>
        <w:spacing w:after="0"/>
      </w:pPr>
      <w:r>
        <w:t>- dados aninhados: região como variável randômica</w:t>
      </w:r>
    </w:p>
    <w:p w:rsidR="00864A25" w:rsidRDefault="00864A25" w:rsidP="00AC6402">
      <w:pPr>
        <w:spacing w:after="0"/>
      </w:pPr>
    </w:p>
    <w:p w:rsidR="00336D29" w:rsidRDefault="00336D29" w:rsidP="00AC6402">
      <w:pPr>
        <w:spacing w:after="0"/>
      </w:pPr>
      <w:r>
        <w:t>Teste de escala</w:t>
      </w:r>
    </w:p>
    <w:p w:rsidR="0029469D" w:rsidRDefault="0029469D" w:rsidP="00AC6402">
      <w:pPr>
        <w:spacing w:after="0"/>
      </w:pPr>
      <w:r>
        <w:t xml:space="preserve">- </w:t>
      </w:r>
      <w:r w:rsidR="00336D29">
        <w:t xml:space="preserve">Miltinho: </w:t>
      </w:r>
      <w:r>
        <w:t>aves e morcegos, principais dispersores: 500m a 2 km</w:t>
      </w:r>
      <w:r w:rsidR="0094306A">
        <w:t xml:space="preserve"> de buffer para teste de escala</w:t>
      </w:r>
      <w:r w:rsidR="002355EB">
        <w:t xml:space="preserve">. Geralmente para morcego a escala é entre </w:t>
      </w:r>
      <w:proofErr w:type="gramStart"/>
      <w:r w:rsidR="002355EB">
        <w:t>2</w:t>
      </w:r>
      <w:proofErr w:type="gramEnd"/>
      <w:r w:rsidR="002355EB">
        <w:t xml:space="preserve"> e 3 km.</w:t>
      </w:r>
      <w:r w:rsidR="00864A25">
        <w:t xml:space="preserve"> Buffers mais amplos devem ter mais influencia que escalas menores: presença e mobilidade de vertebrados, dispersão e predação de sementes = processos em escalas amplas!</w:t>
      </w:r>
    </w:p>
    <w:p w:rsidR="00336D29" w:rsidRDefault="00336D29" w:rsidP="00AC6402">
      <w:pPr>
        <w:spacing w:after="0"/>
      </w:pPr>
      <w:r>
        <w:t>- sugestão Miltinho: evitar sobreposição de mais de 30% na maior escala</w:t>
      </w:r>
    </w:p>
    <w:p w:rsidR="006E35EF" w:rsidRDefault="006E35EF" w:rsidP="00AC6402">
      <w:pPr>
        <w:spacing w:after="0"/>
      </w:pPr>
    </w:p>
    <w:p w:rsidR="00315879" w:rsidRDefault="00336D29" w:rsidP="00AC6402">
      <w:pPr>
        <w:spacing w:after="0"/>
      </w:pPr>
      <w:r>
        <w:lastRenderedPageBreak/>
        <w:t xml:space="preserve">- </w:t>
      </w:r>
      <w:r w:rsidR="004A1B7D">
        <w:t xml:space="preserve">repensar nas </w:t>
      </w:r>
      <w:r>
        <w:t xml:space="preserve">métricas a serem testadas: ex. índice combinando quantidade de borda com quantidade de interior e quantidade de matriz – índice </w:t>
      </w:r>
      <w:r w:rsidR="006E35EF">
        <w:t xml:space="preserve">de </w:t>
      </w:r>
      <w:proofErr w:type="spellStart"/>
      <w:r w:rsidR="006E35EF">
        <w:t>materom</w:t>
      </w:r>
      <w:proofErr w:type="spellEnd"/>
      <w:r>
        <w:t xml:space="preserve"> (?)</w:t>
      </w:r>
      <w:r w:rsidR="00315879">
        <w:t>. Pode representar a qualidade da paisagem! Em paisagens com uma matriz dominante muito contrastante o efeito de borda deve ser mais severo e a quantidade de habitat funcional ser reduzido</w:t>
      </w:r>
    </w:p>
    <w:p w:rsidR="00336D29" w:rsidRDefault="00336D29" w:rsidP="00AC6402">
      <w:pPr>
        <w:spacing w:after="0"/>
      </w:pPr>
    </w:p>
    <w:p w:rsidR="0094306A" w:rsidRDefault="0094306A" w:rsidP="00AC6402">
      <w:pPr>
        <w:spacing w:after="0"/>
      </w:pPr>
      <w:r>
        <w:t xml:space="preserve">- incluir todos os pontos e inserir uma </w:t>
      </w:r>
      <w:proofErr w:type="spellStart"/>
      <w:r>
        <w:t>covariável</w:t>
      </w:r>
      <w:proofErr w:type="spellEnd"/>
      <w:r>
        <w:t xml:space="preserve"> de dependência espacial</w:t>
      </w:r>
    </w:p>
    <w:p w:rsidR="000D1CA0" w:rsidRDefault="000D1CA0" w:rsidP="00AC6402">
      <w:pPr>
        <w:spacing w:after="0"/>
      </w:pPr>
    </w:p>
    <w:p w:rsidR="00657952" w:rsidRDefault="00657952" w:rsidP="00AC6402">
      <w:pPr>
        <w:spacing w:after="0"/>
      </w:pPr>
    </w:p>
    <w:p w:rsidR="000D1CA0" w:rsidRPr="000D1CA0" w:rsidRDefault="001E024A" w:rsidP="00AC6402">
      <w:pPr>
        <w:spacing w:after="0"/>
        <w:rPr>
          <w:b/>
          <w:lang w:val="en-US"/>
        </w:rPr>
      </w:pPr>
      <w:r>
        <w:rPr>
          <w:b/>
          <w:lang w:val="en-US"/>
        </w:rPr>
        <w:t>Cap. 3</w:t>
      </w:r>
      <w:r w:rsidR="000D1CA0" w:rsidRPr="000D1CA0">
        <w:rPr>
          <w:b/>
          <w:lang w:val="en-US"/>
        </w:rPr>
        <w:t>. Drivers of</w:t>
      </w:r>
      <w:r w:rsidR="00513CFC">
        <w:rPr>
          <w:b/>
          <w:lang w:val="en-US"/>
        </w:rPr>
        <w:t xml:space="preserve"> compositional, functional,</w:t>
      </w:r>
      <w:r w:rsidR="000D1CA0" w:rsidRPr="000D1CA0">
        <w:rPr>
          <w:b/>
          <w:lang w:val="en-US"/>
        </w:rPr>
        <w:t xml:space="preserve"> phylogenetic and taxonomic </w:t>
      </w:r>
      <w:r w:rsidR="000D1CA0" w:rsidRPr="000D1CA0">
        <w:rPr>
          <w:b/>
          <w:lang w:val="en-US"/>
        </w:rPr>
        <w:t xml:space="preserve">diversity </w:t>
      </w:r>
      <w:r w:rsidR="000D1CA0" w:rsidRPr="000D1CA0">
        <w:rPr>
          <w:b/>
          <w:lang w:val="en-US"/>
        </w:rPr>
        <w:t>loss</w:t>
      </w:r>
    </w:p>
    <w:p w:rsidR="000D1CA0" w:rsidRDefault="000D1CA0" w:rsidP="00AC6402">
      <w:pPr>
        <w:spacing w:after="0"/>
        <w:rPr>
          <w:lang w:val="en-US"/>
        </w:rPr>
      </w:pPr>
    </w:p>
    <w:p w:rsidR="000D1CA0" w:rsidRDefault="000D1CA0" w:rsidP="000D1CA0">
      <w:pPr>
        <w:spacing w:after="0"/>
      </w:pPr>
      <w:r w:rsidRPr="000D1CA0">
        <w:t>-</w:t>
      </w:r>
      <w:r>
        <w:t xml:space="preserve"> Qual o pool regional de </w:t>
      </w:r>
      <w:proofErr w:type="gramStart"/>
      <w:r>
        <w:t>sp</w:t>
      </w:r>
      <w:proofErr w:type="gramEnd"/>
      <w:r>
        <w:t xml:space="preserve">. </w:t>
      </w:r>
      <w:proofErr w:type="gramStart"/>
      <w:r>
        <w:t>para</w:t>
      </w:r>
      <w:proofErr w:type="gramEnd"/>
      <w:r>
        <w:t xml:space="preserve"> se comparar a perda das espécies?</w:t>
      </w:r>
    </w:p>
    <w:p w:rsidR="000D1CA0" w:rsidRDefault="000D1CA0" w:rsidP="000D1CA0">
      <w:pPr>
        <w:spacing w:after="0"/>
      </w:pPr>
      <w:r>
        <w:t>- Utilizar a região (ex. serra grande) como pool regional é partir de uma premissa que a flora nesta área é representativa da região</w:t>
      </w:r>
    </w:p>
    <w:p w:rsidR="000D1CA0" w:rsidRDefault="000D1CA0" w:rsidP="000D1CA0">
      <w:pPr>
        <w:spacing w:after="0"/>
      </w:pPr>
      <w:r>
        <w:t xml:space="preserve">- Conseguimos uma lista de </w:t>
      </w:r>
      <w:proofErr w:type="spellStart"/>
      <w:proofErr w:type="gramStart"/>
      <w:r>
        <w:t>sp</w:t>
      </w:r>
      <w:proofErr w:type="spellEnd"/>
      <w:proofErr w:type="gramEnd"/>
      <w:r>
        <w:t xml:space="preserve"> para compor o pool regional para a Amazônia e nordeste (acima do São Francisco)</w:t>
      </w:r>
    </w:p>
    <w:p w:rsidR="005A6E82" w:rsidRDefault="005A6E82" w:rsidP="000D1CA0">
      <w:pPr>
        <w:spacing w:after="0"/>
      </w:pPr>
      <w:r>
        <w:t xml:space="preserve">- Limitação dos </w:t>
      </w:r>
      <w:proofErr w:type="spellStart"/>
      <w:r>
        <w:t>clados</w:t>
      </w:r>
      <w:proofErr w:type="spellEnd"/>
      <w:r>
        <w:t xml:space="preserve">: base do </w:t>
      </w:r>
      <w:proofErr w:type="spellStart"/>
      <w:r>
        <w:t>supertree</w:t>
      </w:r>
      <w:proofErr w:type="spellEnd"/>
      <w:r>
        <w:t xml:space="preserve"> (</w:t>
      </w:r>
      <w:proofErr w:type="spellStart"/>
      <w:r>
        <w:t>Phylocom</w:t>
      </w:r>
      <w:proofErr w:type="spellEnd"/>
      <w:r>
        <w:t xml:space="preserve">) em que vamos conseguir definir em nível de família; reafirma a necessidade de se ter o pool regional para avaliar as </w:t>
      </w:r>
      <w:proofErr w:type="gramStart"/>
      <w:r>
        <w:t>mudanças</w:t>
      </w:r>
      <w:proofErr w:type="gramEnd"/>
    </w:p>
    <w:p w:rsidR="005A6E82" w:rsidRDefault="005A6E82" w:rsidP="000D1CA0">
      <w:pPr>
        <w:spacing w:after="0"/>
      </w:pPr>
    </w:p>
    <w:p w:rsidR="005A6E82" w:rsidRDefault="00B149DE" w:rsidP="000D1CA0">
      <w:pPr>
        <w:spacing w:after="0"/>
      </w:pPr>
      <w:r>
        <w:t xml:space="preserve">- deve ser testado se ocorre a mudança na composição </w:t>
      </w:r>
      <w:r w:rsidR="00657952">
        <w:t>(</w:t>
      </w:r>
      <w:proofErr w:type="spellStart"/>
      <w:proofErr w:type="gramStart"/>
      <w:r w:rsidR="00657952">
        <w:t>PCoA</w:t>
      </w:r>
      <w:proofErr w:type="spellEnd"/>
      <w:proofErr w:type="gramEnd"/>
      <w:r w:rsidR="00657952">
        <w:t xml:space="preserve">) </w:t>
      </w:r>
      <w:r w:rsidR="009E3A8D">
        <w:t>e de grupo funcional</w:t>
      </w:r>
      <w:r w:rsidR="00F50A30">
        <w:t xml:space="preserve"> (nesse caso, não o grupo funcional baseado na estratégia de regeneração, outro)</w:t>
      </w:r>
    </w:p>
    <w:p w:rsidR="00672A39" w:rsidRDefault="00672A39" w:rsidP="000D1CA0">
      <w:pPr>
        <w:spacing w:after="0"/>
      </w:pPr>
      <w:r>
        <w:t xml:space="preserve">- usar um </w:t>
      </w:r>
      <w:proofErr w:type="gramStart"/>
      <w:r>
        <w:t>proxy</w:t>
      </w:r>
      <w:proofErr w:type="gramEnd"/>
      <w:r>
        <w:t xml:space="preserve"> funcional: </w:t>
      </w:r>
    </w:p>
    <w:p w:rsidR="00672A39" w:rsidRDefault="00672A39" w:rsidP="00672A39">
      <w:pPr>
        <w:spacing w:after="0"/>
      </w:pPr>
      <w:r>
        <w:t>* densidade de madeira (correlacionada com a estratégia de regeneração)</w:t>
      </w:r>
    </w:p>
    <w:p w:rsidR="00672A39" w:rsidRDefault="00672A39" w:rsidP="00672A39">
      <w:pPr>
        <w:spacing w:after="0"/>
      </w:pPr>
      <w:r>
        <w:t>* tamanho semente/fruto</w:t>
      </w:r>
      <w:r w:rsidR="00571716">
        <w:t xml:space="preserve"> – falar com o Mauro </w:t>
      </w:r>
      <w:proofErr w:type="spellStart"/>
      <w:r w:rsidR="00571716">
        <w:t>Galetti</w:t>
      </w:r>
      <w:proofErr w:type="spellEnd"/>
      <w:r w:rsidR="00571716">
        <w:t xml:space="preserve"> (pode ter um banco de dados)</w:t>
      </w:r>
    </w:p>
    <w:p w:rsidR="00A960FC" w:rsidRDefault="00A960FC" w:rsidP="00672A39">
      <w:pPr>
        <w:spacing w:after="0"/>
      </w:pPr>
      <w:r>
        <w:t xml:space="preserve">* </w:t>
      </w:r>
      <w:proofErr w:type="spellStart"/>
      <w:r>
        <w:t>zoocoria</w:t>
      </w:r>
      <w:proofErr w:type="spellEnd"/>
      <w:r>
        <w:t xml:space="preserve"> e anemocoria não são bons </w:t>
      </w:r>
      <w:proofErr w:type="spellStart"/>
      <w:r>
        <w:t>proxys</w:t>
      </w:r>
      <w:proofErr w:type="spellEnd"/>
      <w:r>
        <w:t xml:space="preserve"> </w:t>
      </w:r>
      <w:proofErr w:type="spellStart"/>
      <w:r>
        <w:t>pq</w:t>
      </w:r>
      <w:proofErr w:type="spellEnd"/>
      <w:r>
        <w:t xml:space="preserve"> estão igualmente representadas entre pioneiras e tardias</w:t>
      </w:r>
    </w:p>
    <w:p w:rsidR="00F50A30" w:rsidRDefault="00F50A30" w:rsidP="00672A39">
      <w:pPr>
        <w:spacing w:after="0"/>
      </w:pPr>
    </w:p>
    <w:p w:rsidR="00F50A30" w:rsidRDefault="00F50A30" w:rsidP="00672A39">
      <w:pPr>
        <w:spacing w:after="0"/>
      </w:pPr>
      <w:r>
        <w:t>De qualquer forma temos que testar a premissa de mudança no grupo funcional</w:t>
      </w:r>
      <w:r w:rsidR="009B7EC6">
        <w:t xml:space="preserve"> baseado na estratégia de regeneração</w:t>
      </w:r>
      <w:bookmarkStart w:id="0" w:name="_GoBack"/>
      <w:bookmarkEnd w:id="0"/>
      <w:r>
        <w:t>!</w:t>
      </w:r>
    </w:p>
    <w:p w:rsidR="000D1CA0" w:rsidRDefault="000D1CA0" w:rsidP="000D1CA0">
      <w:pPr>
        <w:spacing w:after="0"/>
      </w:pPr>
    </w:p>
    <w:p w:rsidR="000D1CA0" w:rsidRDefault="000D1CA0" w:rsidP="000D1CA0">
      <w:pPr>
        <w:spacing w:after="0"/>
      </w:pPr>
    </w:p>
    <w:p w:rsidR="000D1CA0" w:rsidRPr="000D1CA0" w:rsidRDefault="000D1CA0" w:rsidP="000D1CA0">
      <w:pPr>
        <w:spacing w:after="0"/>
      </w:pPr>
    </w:p>
    <w:p w:rsidR="00FF282D" w:rsidRPr="000D1CA0" w:rsidRDefault="00FF282D" w:rsidP="00AC6402">
      <w:pPr>
        <w:spacing w:after="0"/>
      </w:pPr>
    </w:p>
    <w:p w:rsidR="008C5902" w:rsidRPr="000D1CA0" w:rsidRDefault="008C5902" w:rsidP="00AC6402">
      <w:pPr>
        <w:spacing w:after="0"/>
      </w:pPr>
    </w:p>
    <w:p w:rsidR="00AC6402" w:rsidRPr="000D1CA0" w:rsidRDefault="00AC6402" w:rsidP="00AC6402">
      <w:pPr>
        <w:spacing w:after="0"/>
      </w:pPr>
    </w:p>
    <w:p w:rsidR="00C92CA4" w:rsidRPr="000D1CA0" w:rsidRDefault="00C92CA4" w:rsidP="00F538F4">
      <w:pPr>
        <w:spacing w:after="0"/>
      </w:pPr>
    </w:p>
    <w:sectPr w:rsidR="00C92CA4" w:rsidRPr="000D1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051"/>
    <w:multiLevelType w:val="multilevel"/>
    <w:tmpl w:val="63C4E73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0C014315"/>
    <w:multiLevelType w:val="hybridMultilevel"/>
    <w:tmpl w:val="4E84935E"/>
    <w:lvl w:ilvl="0" w:tplc="B5D689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20850"/>
    <w:multiLevelType w:val="hybridMultilevel"/>
    <w:tmpl w:val="576AE612"/>
    <w:lvl w:ilvl="0" w:tplc="38520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70"/>
    <w:rsid w:val="000D1CA0"/>
    <w:rsid w:val="000F17FD"/>
    <w:rsid w:val="00167064"/>
    <w:rsid w:val="00183FAA"/>
    <w:rsid w:val="001E024A"/>
    <w:rsid w:val="002355EB"/>
    <w:rsid w:val="002842C0"/>
    <w:rsid w:val="0029469D"/>
    <w:rsid w:val="002B6F51"/>
    <w:rsid w:val="00312F29"/>
    <w:rsid w:val="00315879"/>
    <w:rsid w:val="00336D29"/>
    <w:rsid w:val="003A7B17"/>
    <w:rsid w:val="003E5019"/>
    <w:rsid w:val="004A1B7D"/>
    <w:rsid w:val="004C18D6"/>
    <w:rsid w:val="00513CFC"/>
    <w:rsid w:val="00571716"/>
    <w:rsid w:val="005A6E82"/>
    <w:rsid w:val="005C2BD2"/>
    <w:rsid w:val="005F654E"/>
    <w:rsid w:val="00657952"/>
    <w:rsid w:val="00672A39"/>
    <w:rsid w:val="006E35EF"/>
    <w:rsid w:val="006F775B"/>
    <w:rsid w:val="00783503"/>
    <w:rsid w:val="00864A25"/>
    <w:rsid w:val="008A0712"/>
    <w:rsid w:val="008C5902"/>
    <w:rsid w:val="0094306A"/>
    <w:rsid w:val="009B7EC6"/>
    <w:rsid w:val="009E3A8D"/>
    <w:rsid w:val="00A960FC"/>
    <w:rsid w:val="00AB69CC"/>
    <w:rsid w:val="00AC6402"/>
    <w:rsid w:val="00B149DE"/>
    <w:rsid w:val="00C64501"/>
    <w:rsid w:val="00C7779A"/>
    <w:rsid w:val="00C92CA4"/>
    <w:rsid w:val="00DA29C4"/>
    <w:rsid w:val="00E01B5E"/>
    <w:rsid w:val="00E21170"/>
    <w:rsid w:val="00E5339B"/>
    <w:rsid w:val="00F50A30"/>
    <w:rsid w:val="00F538F4"/>
    <w:rsid w:val="00FA2856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CC"/>
  </w:style>
  <w:style w:type="paragraph" w:styleId="Ttulo1">
    <w:name w:val="heading 1"/>
    <w:basedOn w:val="Normal"/>
    <w:next w:val="Normal"/>
    <w:link w:val="Ttulo1Char"/>
    <w:uiPriority w:val="9"/>
    <w:qFormat/>
    <w:rsid w:val="00AB69CC"/>
    <w:pPr>
      <w:keepNext/>
      <w:keepLines/>
      <w:numPr>
        <w:numId w:val="12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B69CC"/>
    <w:pPr>
      <w:keepNext/>
      <w:keepLines/>
      <w:numPr>
        <w:ilvl w:val="1"/>
        <w:numId w:val="12"/>
      </w:numPr>
      <w:spacing w:before="320" w:after="12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B69CC"/>
    <w:pPr>
      <w:keepNext/>
      <w:keepLines/>
      <w:numPr>
        <w:ilvl w:val="2"/>
        <w:numId w:val="5"/>
      </w:numPr>
      <w:spacing w:before="320" w:after="120"/>
      <w:outlineLvl w:val="2"/>
    </w:pPr>
    <w:rPr>
      <w:rFonts w:ascii="Times New Roman" w:eastAsiaTheme="majorEastAsia" w:hAnsi="Times New Roman" w:cstheme="majorBidi"/>
      <w:bCs/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69CC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69CC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69CC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69CC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69CC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69CC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69C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B69CC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B69CC"/>
    <w:rPr>
      <w:rFonts w:ascii="Times New Roman" w:eastAsiaTheme="majorEastAsia" w:hAnsi="Times New Roman" w:cstheme="majorBidi"/>
      <w:bCs/>
      <w:i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69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69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69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69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69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69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69CC"/>
    <w:pPr>
      <w:ind w:left="720"/>
      <w:contextualSpacing/>
    </w:pPr>
    <w:rPr>
      <w:lang w:val="en-US"/>
    </w:rPr>
  </w:style>
  <w:style w:type="character" w:styleId="nfaseSutil">
    <w:name w:val="Subtle Emphasis"/>
    <w:uiPriority w:val="19"/>
    <w:qFormat/>
    <w:rsid w:val="00AB69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CC"/>
  </w:style>
  <w:style w:type="paragraph" w:styleId="Ttulo1">
    <w:name w:val="heading 1"/>
    <w:basedOn w:val="Normal"/>
    <w:next w:val="Normal"/>
    <w:link w:val="Ttulo1Char"/>
    <w:uiPriority w:val="9"/>
    <w:qFormat/>
    <w:rsid w:val="00AB69CC"/>
    <w:pPr>
      <w:keepNext/>
      <w:keepLines/>
      <w:numPr>
        <w:numId w:val="12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B69CC"/>
    <w:pPr>
      <w:keepNext/>
      <w:keepLines/>
      <w:numPr>
        <w:ilvl w:val="1"/>
        <w:numId w:val="12"/>
      </w:numPr>
      <w:spacing w:before="320" w:after="12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B69CC"/>
    <w:pPr>
      <w:keepNext/>
      <w:keepLines/>
      <w:numPr>
        <w:ilvl w:val="2"/>
        <w:numId w:val="5"/>
      </w:numPr>
      <w:spacing w:before="320" w:after="120"/>
      <w:outlineLvl w:val="2"/>
    </w:pPr>
    <w:rPr>
      <w:rFonts w:ascii="Times New Roman" w:eastAsiaTheme="majorEastAsia" w:hAnsi="Times New Roman" w:cstheme="majorBidi"/>
      <w:bCs/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69CC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69CC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69CC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69CC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69CC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69CC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69C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B69CC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B69CC"/>
    <w:rPr>
      <w:rFonts w:ascii="Times New Roman" w:eastAsiaTheme="majorEastAsia" w:hAnsi="Times New Roman" w:cstheme="majorBidi"/>
      <w:bCs/>
      <w:i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69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69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69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69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69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69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69CC"/>
    <w:pPr>
      <w:ind w:left="720"/>
      <w:contextualSpacing/>
    </w:pPr>
    <w:rPr>
      <w:lang w:val="en-US"/>
    </w:rPr>
  </w:style>
  <w:style w:type="character" w:styleId="nfaseSutil">
    <w:name w:val="Subtle Emphasis"/>
    <w:uiPriority w:val="19"/>
    <w:qFormat/>
    <w:rsid w:val="00AB69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Melito</dc:creator>
  <cp:lastModifiedBy>Mel Melito</cp:lastModifiedBy>
  <cp:revision>34</cp:revision>
  <dcterms:created xsi:type="dcterms:W3CDTF">2015-08-06T16:30:00Z</dcterms:created>
  <dcterms:modified xsi:type="dcterms:W3CDTF">2015-08-07T17:10:00Z</dcterms:modified>
</cp:coreProperties>
</file>