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D8" w:rsidRPr="00943A86" w:rsidRDefault="004F3BD8" w:rsidP="004F3BD8">
      <w:pPr>
        <w:pBdr>
          <w:bottom w:val="single" w:sz="6" w:space="1" w:color="auto"/>
        </w:pBdr>
        <w:spacing w:line="360" w:lineRule="auto"/>
        <w:jc w:val="center"/>
        <w:rPr>
          <w:sz w:val="36"/>
          <w:lang w:val="pt-BR"/>
        </w:rPr>
      </w:pPr>
      <w:r w:rsidRPr="00943A86">
        <w:rPr>
          <w:sz w:val="36"/>
          <w:lang w:val="pt-BR"/>
        </w:rPr>
        <w:t>Boneco da dissertação – 3ª Reunião do Comitê de Acompanhamento</w:t>
      </w:r>
    </w:p>
    <w:p w:rsidR="004F3BD8" w:rsidRPr="00943A86" w:rsidRDefault="004F3BD8" w:rsidP="004F3BD8">
      <w:pPr>
        <w:spacing w:line="360" w:lineRule="auto"/>
        <w:jc w:val="both"/>
        <w:rPr>
          <w:sz w:val="36"/>
          <w:lang w:val="pt-BR"/>
        </w:rPr>
      </w:pPr>
    </w:p>
    <w:p w:rsidR="004F3BD8" w:rsidRPr="00943A86" w:rsidRDefault="004F3BD8" w:rsidP="004F3BD8">
      <w:pPr>
        <w:spacing w:line="360" w:lineRule="auto"/>
        <w:jc w:val="both"/>
        <w:rPr>
          <w:sz w:val="36"/>
          <w:lang w:val="pt-BR"/>
        </w:rPr>
      </w:pPr>
    </w:p>
    <w:p w:rsidR="004F3BD8" w:rsidRPr="00943A86" w:rsidRDefault="004F3BD8" w:rsidP="004F3BD8">
      <w:pPr>
        <w:spacing w:line="360" w:lineRule="auto"/>
        <w:jc w:val="center"/>
        <w:rPr>
          <w:sz w:val="36"/>
          <w:lang w:val="pt-BR"/>
        </w:rPr>
      </w:pPr>
      <w:r w:rsidRPr="00943A86">
        <w:rPr>
          <w:sz w:val="36"/>
          <w:lang w:val="pt-BR"/>
        </w:rPr>
        <w:t>Gabriel Ponzoni Frey</w:t>
      </w:r>
    </w:p>
    <w:p w:rsidR="004F3BD8" w:rsidRPr="00943A86" w:rsidRDefault="004F3BD8" w:rsidP="004F3BD8">
      <w:pPr>
        <w:spacing w:line="360" w:lineRule="auto"/>
        <w:jc w:val="both"/>
        <w:rPr>
          <w:sz w:val="36"/>
          <w:lang w:val="pt-BR"/>
        </w:rPr>
      </w:pPr>
    </w:p>
    <w:p w:rsidR="004F3BD8" w:rsidRPr="00943A86" w:rsidRDefault="004F3BD8" w:rsidP="004F3BD8">
      <w:pPr>
        <w:spacing w:line="360" w:lineRule="auto"/>
        <w:jc w:val="both"/>
        <w:rPr>
          <w:sz w:val="36"/>
          <w:lang w:val="pt-BR"/>
        </w:rPr>
      </w:pPr>
    </w:p>
    <w:p w:rsidR="004F3BD8" w:rsidRPr="00943A86" w:rsidRDefault="004F3BD8" w:rsidP="004F3BD8">
      <w:pPr>
        <w:spacing w:line="360" w:lineRule="auto"/>
        <w:jc w:val="both"/>
        <w:rPr>
          <w:sz w:val="36"/>
          <w:lang w:val="pt-BR"/>
        </w:rPr>
      </w:pPr>
    </w:p>
    <w:p w:rsidR="004F3BD8" w:rsidRPr="00943A86" w:rsidRDefault="00B13C56" w:rsidP="00B13C56">
      <w:pPr>
        <w:spacing w:line="360" w:lineRule="auto"/>
        <w:jc w:val="center"/>
        <w:rPr>
          <w:sz w:val="28"/>
          <w:lang w:val="pt-BR"/>
        </w:rPr>
      </w:pPr>
      <w:r>
        <w:rPr>
          <w:sz w:val="36"/>
          <w:lang w:val="pt-BR"/>
        </w:rPr>
        <w:t>Padrões filogenéticos da demografia e estruturação de uma comunidade arbórea de Restinga</w:t>
      </w: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rPr>
          <w:sz w:val="28"/>
          <w:lang w:val="pt-BR"/>
        </w:rPr>
      </w:pPr>
    </w:p>
    <w:p w:rsidR="004F3BD8" w:rsidRPr="00943A86" w:rsidRDefault="004F3BD8" w:rsidP="004F3BD8">
      <w:pPr>
        <w:spacing w:line="360" w:lineRule="auto"/>
        <w:jc w:val="center"/>
        <w:rPr>
          <w:sz w:val="28"/>
          <w:lang w:val="pt-BR"/>
        </w:rPr>
      </w:pPr>
      <w:r w:rsidRPr="00943A86">
        <w:rPr>
          <w:sz w:val="28"/>
          <w:lang w:val="pt-BR"/>
        </w:rPr>
        <w:t>São Paulo</w:t>
      </w:r>
    </w:p>
    <w:p w:rsidR="00445AC2" w:rsidRDefault="00943A86" w:rsidP="00B13C56">
      <w:pPr>
        <w:jc w:val="center"/>
        <w:rPr>
          <w:rFonts w:ascii="Times New Roman" w:hAnsi="Times New Roman"/>
          <w:szCs w:val="24"/>
        </w:rPr>
      </w:pPr>
      <w:r w:rsidRPr="00943A86">
        <w:rPr>
          <w:sz w:val="28"/>
          <w:lang w:val="pt-BR"/>
        </w:rPr>
        <w:t xml:space="preserve">Abril – </w:t>
      </w:r>
      <w:r w:rsidR="004F3BD8" w:rsidRPr="00943A86">
        <w:rPr>
          <w:sz w:val="28"/>
          <w:lang w:val="pt-BR"/>
        </w:rPr>
        <w:t>2013</w:t>
      </w:r>
      <w:r w:rsidR="00445AC2">
        <w:rPr>
          <w:rFonts w:ascii="Times New Roman" w:hAnsi="Times New Roman"/>
          <w:szCs w:val="24"/>
        </w:rPr>
        <w:br w:type="page"/>
      </w:r>
    </w:p>
    <w:p w:rsidR="00583D01" w:rsidRPr="00445AC2" w:rsidRDefault="00583D01" w:rsidP="00583D01">
      <w:pPr>
        <w:spacing w:line="480" w:lineRule="auto"/>
        <w:jc w:val="both"/>
        <w:rPr>
          <w:rFonts w:ascii="Times New Roman" w:hAnsi="Times New Roman"/>
          <w:b/>
          <w:szCs w:val="24"/>
        </w:rPr>
      </w:pPr>
      <w:r w:rsidRPr="00445AC2">
        <w:rPr>
          <w:rFonts w:ascii="Times New Roman" w:hAnsi="Times New Roman"/>
          <w:b/>
          <w:szCs w:val="24"/>
        </w:rPr>
        <w:lastRenderedPageBreak/>
        <w:t>Introdução</w:t>
      </w:r>
    </w:p>
    <w:p w:rsidR="00445AC2" w:rsidRPr="00A021D9" w:rsidRDefault="00445AC2" w:rsidP="00583D01">
      <w:pPr>
        <w:spacing w:line="480" w:lineRule="auto"/>
        <w:jc w:val="both"/>
        <w:rPr>
          <w:rFonts w:ascii="Times New Roman" w:hAnsi="Times New Roman"/>
          <w:szCs w:val="24"/>
        </w:rPr>
      </w:pP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A Ecologia é a ciência que pretende explicar os padrões de diversidade de espécies e entender os processos que geram e mantêm </w:t>
      </w:r>
      <w:r>
        <w:rPr>
          <w:rFonts w:ascii="Times New Roman" w:hAnsi="Times New Roman"/>
          <w:szCs w:val="24"/>
        </w:rPr>
        <w:t>ess</w:t>
      </w:r>
      <w:r w:rsidRPr="00A021D9">
        <w:rPr>
          <w:rFonts w:ascii="Times New Roman" w:hAnsi="Times New Roman"/>
          <w:szCs w:val="24"/>
        </w:rPr>
        <w:t xml:space="preserve">a diversidade na natureza. A coexistência das espécies, principalmente em áreas com alta diversidade, como os trópicos, é uma questão fundamental em Ecologia de Comunidades. Charles Darwin notou que espécies de um mesmo gênero apresentam normalmente, mas não invariavelmente, alguma similaridade de hábitos e constituição, uma tendência a serem ecologicamente mais similares, e portanto devem competir mais fortemente entre si que com espécies de outros gêneros (Darwin, 1859). De fato, o limite de similaridade entre as espécies imposto pela competição foi e ainda é bastante utilizado para explicar a coexistência de espécies (e.g. </w:t>
      </w:r>
      <w:r w:rsidRPr="00A021D9">
        <w:rPr>
          <w:rStyle w:val="biblio-authors"/>
          <w:rFonts w:ascii="Times New Roman" w:hAnsi="Times New Roman"/>
          <w:szCs w:val="24"/>
        </w:rPr>
        <w:t>Hutchinson</w:t>
      </w:r>
      <w:r w:rsidRPr="00A021D9">
        <w:rPr>
          <w:rFonts w:ascii="Times New Roman" w:hAnsi="Times New Roman"/>
          <w:szCs w:val="24"/>
        </w:rPr>
        <w:t xml:space="preserve"> 1959, </w:t>
      </w:r>
      <w:r w:rsidRPr="00A021D9">
        <w:rPr>
          <w:rFonts w:ascii="Times New Roman" w:hAnsi="Times New Roman"/>
          <w:szCs w:val="24"/>
          <w14:ligatures w14:val="none"/>
        </w:rPr>
        <w:t xml:space="preserve">MacArthur &amp; Wilson 1967, </w:t>
      </w:r>
      <w:r w:rsidRPr="00A021D9">
        <w:rPr>
          <w:rFonts w:ascii="Times New Roman" w:hAnsi="Times New Roman"/>
          <w:szCs w:val="24"/>
        </w:rPr>
        <w:t xml:space="preserve">Tilman 1976, Chesson 2000, Adler </w:t>
      </w:r>
      <w:r w:rsidRPr="00A021D9">
        <w:rPr>
          <w:rFonts w:ascii="Times New Roman" w:hAnsi="Times New Roman"/>
          <w:i/>
          <w:szCs w:val="24"/>
        </w:rPr>
        <w:t>et al.</w:t>
      </w:r>
      <w:r w:rsidRPr="00A021D9">
        <w:rPr>
          <w:rFonts w:ascii="Times New Roman" w:hAnsi="Times New Roman"/>
          <w:szCs w:val="24"/>
        </w:rPr>
        <w:t xml:space="preserve"> 2007, Chave 2009).</w:t>
      </w:r>
    </w:p>
    <w:p w:rsidR="00583D01" w:rsidRPr="00D12E57"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A teoria clássica de competição prevê que duas espécies que possuam estratégias ecológicas idênticas não poderão coexistir ao mesmo tempo num mesmo local. A ocorrência das duas espécies concomitantemente levaria à exclusão competitiva de uma delas. Para que as duas espécies possam coexistir na comunidade</w:t>
      </w:r>
      <w:r>
        <w:rPr>
          <w:rFonts w:ascii="Times New Roman" w:hAnsi="Times New Roman"/>
          <w:szCs w:val="24"/>
        </w:rPr>
        <w:t>,</w:t>
      </w:r>
      <w:r w:rsidRPr="00A021D9">
        <w:rPr>
          <w:rFonts w:ascii="Times New Roman" w:hAnsi="Times New Roman"/>
          <w:szCs w:val="24"/>
        </w:rPr>
        <w:t xml:space="preserve"> deve haver divergência na utilização dos recursos, espacialmente ou temporalmente. Se a hipótese de Darwin </w:t>
      </w:r>
      <w:r>
        <w:rPr>
          <w:rFonts w:ascii="Times New Roman" w:hAnsi="Times New Roman"/>
          <w:szCs w:val="24"/>
        </w:rPr>
        <w:t xml:space="preserve">de </w:t>
      </w:r>
      <w:r w:rsidRPr="00A021D9">
        <w:rPr>
          <w:rFonts w:ascii="Times New Roman" w:hAnsi="Times New Roman"/>
          <w:szCs w:val="24"/>
        </w:rPr>
        <w:t xml:space="preserve">que espécies de um mesmo gênero são ecologicamente mais similares, e portanto devem competir mais, for verdadeira, então esperar-se-ia </w:t>
      </w:r>
      <w:r>
        <w:rPr>
          <w:rFonts w:ascii="Times New Roman" w:hAnsi="Times New Roman"/>
          <w:szCs w:val="24"/>
        </w:rPr>
        <w:t xml:space="preserve">uma baixa taxa de co-ocorrência de </w:t>
      </w:r>
      <w:r w:rsidRPr="00A021D9">
        <w:rPr>
          <w:rFonts w:ascii="Times New Roman" w:hAnsi="Times New Roman"/>
          <w:szCs w:val="24"/>
        </w:rPr>
        <w:t xml:space="preserve">espécies congêneres numa mesma comunidade por exclusão competitiva. Elton (1946), baseado nesta premissa, explicou o baixo número de espécies por gênero encontrado em comunidades de diferentes climas da Grã-Bretanha através da exclusão competitiva por </w:t>
      </w:r>
      <w:r>
        <w:rPr>
          <w:rFonts w:ascii="Times New Roman" w:hAnsi="Times New Roman"/>
          <w:szCs w:val="24"/>
        </w:rPr>
        <w:t xml:space="preserve">limite de </w:t>
      </w:r>
      <w:r w:rsidRPr="00A021D9">
        <w:rPr>
          <w:rFonts w:ascii="Times New Roman" w:hAnsi="Times New Roman"/>
          <w:szCs w:val="24"/>
        </w:rPr>
        <w:t>similaridade ecológica</w:t>
      </w:r>
      <w:r>
        <w:rPr>
          <w:rFonts w:ascii="Times New Roman" w:hAnsi="Times New Roman"/>
          <w:szCs w:val="24"/>
        </w:rPr>
        <w:t>.</w:t>
      </w:r>
    </w:p>
    <w:p w:rsidR="00583D01" w:rsidRPr="00A021D9" w:rsidRDefault="00583D01" w:rsidP="00583D01">
      <w:pPr>
        <w:spacing w:line="480" w:lineRule="auto"/>
        <w:ind w:firstLine="708"/>
        <w:jc w:val="both"/>
        <w:rPr>
          <w:rFonts w:ascii="Times New Roman" w:hAnsi="Times New Roman"/>
          <w:color w:val="FF0000"/>
          <w:szCs w:val="24"/>
        </w:rPr>
      </w:pPr>
      <w:r w:rsidRPr="00A021D9">
        <w:rPr>
          <w:rFonts w:ascii="Times New Roman" w:hAnsi="Times New Roman"/>
          <w:szCs w:val="24"/>
        </w:rPr>
        <w:lastRenderedPageBreak/>
        <w:t xml:space="preserve">O ambiente físico também pode impor restrições à ocorrência das espécies. Ambientes em que há limitação de recursos ou condições essenciais ou excesso de recursos ou condições restritivos aos organismos, como por exemplo água, luz, nutrientes e temperatura, podem limitar o número de estratégias ecológicas possíveis e permitir apenas a co-ocorrência de espécies com requerimentos ecológicos parecidos. Essa seleção de estratégias similares promovida pelo ambiente sobre as espécies que chegam na comunidade é chamado de filtro ambiental (Keddy, 1992; Webb </w:t>
      </w:r>
      <w:r w:rsidRPr="00A021D9">
        <w:rPr>
          <w:rFonts w:ascii="Times New Roman" w:hAnsi="Times New Roman"/>
          <w:i/>
          <w:szCs w:val="24"/>
        </w:rPr>
        <w:t>et al.</w:t>
      </w:r>
      <w:r w:rsidRPr="00A021D9">
        <w:rPr>
          <w:rFonts w:ascii="Times New Roman" w:hAnsi="Times New Roman"/>
          <w:szCs w:val="24"/>
        </w:rPr>
        <w:t>, 2002).</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Temos então dois possíveis processos agindo de maneira antagônica na estruturação das comunidades, fazendo com que as estratégias ecológicas das espécies coexistentes sejam mais parecidas ou mais diferentes entre si. A observação do padrão de estratégias ecológicas encontradas entre as espécies que compõe uma comunidade poderia indicar qual dos processos </w:t>
      </w:r>
      <w:r>
        <w:rPr>
          <w:rFonts w:ascii="Times New Roman" w:hAnsi="Times New Roman"/>
          <w:szCs w:val="24"/>
        </w:rPr>
        <w:t>é o</w:t>
      </w:r>
      <w:r w:rsidRPr="00A021D9">
        <w:rPr>
          <w:rFonts w:ascii="Times New Roman" w:hAnsi="Times New Roman"/>
          <w:szCs w:val="24"/>
        </w:rPr>
        <w:t xml:space="preserve"> responsável pela estruturação de uma comunidade.</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Na prática, medir a estratégia ecológica das espécies não é uma tarefa fácil (Violle &amp; Jiang, 2009). A estratégia ecológica pode ser entendida como a maneira como uma espécie interage com o ambiente, e tem relação direta com a performance dos indivíduos daquela espécie em uma comunidade. A performance de uma espécie em um habitat específico pode ser medida através da habilidade de seus indivíduos sobreviverem, crescerem ou se reproduzirem (Viole </w:t>
      </w:r>
      <w:r w:rsidRPr="00A021D9">
        <w:rPr>
          <w:rFonts w:ascii="Times New Roman" w:hAnsi="Times New Roman"/>
          <w:i/>
          <w:szCs w:val="24"/>
        </w:rPr>
        <w:t>et al.</w:t>
      </w:r>
      <w:r w:rsidRPr="00A021D9">
        <w:rPr>
          <w:rFonts w:ascii="Times New Roman" w:hAnsi="Times New Roman"/>
          <w:szCs w:val="24"/>
        </w:rPr>
        <w:t>, 2007). Estes parâmetros demográficos, ou taxas vitais de uma população (taxa de crescimento, taxa de sobrevivência e taxa de fecundidade)</w:t>
      </w:r>
      <w:r>
        <w:rPr>
          <w:rFonts w:ascii="Times New Roman" w:hAnsi="Times New Roman"/>
          <w:szCs w:val="24"/>
        </w:rPr>
        <w:t>,</w:t>
      </w:r>
      <w:r w:rsidRPr="00A021D9">
        <w:rPr>
          <w:rFonts w:ascii="Times New Roman" w:hAnsi="Times New Roman"/>
          <w:szCs w:val="24"/>
        </w:rPr>
        <w:t xml:space="preserve"> são uma maneira direta de observar a performance e indiretamente quantificar a estratégia ecológica das espécies em uma comunidade. Porém, </w:t>
      </w:r>
      <w:r>
        <w:rPr>
          <w:rFonts w:ascii="Times New Roman" w:hAnsi="Times New Roman"/>
          <w:szCs w:val="24"/>
        </w:rPr>
        <w:t>há uma dificuldade de se medir as taxas vitais</w:t>
      </w:r>
      <w:r w:rsidRPr="00A021D9">
        <w:rPr>
          <w:rFonts w:ascii="Times New Roman" w:hAnsi="Times New Roman"/>
          <w:szCs w:val="24"/>
        </w:rPr>
        <w:t xml:space="preserve"> para plantas, por exemplo, principalmente para um grande número de espécies (Violle &amp; Jiang, 2009).</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Mais recentemente, os avanços na área de Ecologia Funcional possibilitaram a medição de caracteres que representam indiretamente as estratégias ecológicas de plantas. </w:t>
      </w:r>
      <w:r w:rsidRPr="00A021D9">
        <w:rPr>
          <w:rFonts w:ascii="Times New Roman" w:hAnsi="Times New Roman"/>
          <w:szCs w:val="24"/>
        </w:rPr>
        <w:lastRenderedPageBreak/>
        <w:t xml:space="preserve">Caracteres funcionais são definidos por Violle </w:t>
      </w:r>
      <w:r w:rsidRPr="00A021D9">
        <w:rPr>
          <w:rFonts w:ascii="Times New Roman" w:hAnsi="Times New Roman"/>
          <w:i/>
          <w:szCs w:val="24"/>
        </w:rPr>
        <w:t>et al.</w:t>
      </w:r>
      <w:r w:rsidRPr="00A021D9">
        <w:rPr>
          <w:rFonts w:ascii="Times New Roman" w:hAnsi="Times New Roman"/>
          <w:szCs w:val="24"/>
        </w:rPr>
        <w:t xml:space="preserve"> (2007) como quaisquer características morfológicas, fisiológicas ou fenológicas que tenham impacto sobre a performance dos indivíduos. Por exemplo, a área foliar específica mede a importância da fotossíntese em relação à gastos com defesa da folha através da razão entre área foliar e biomassa seca da folha. Um maior investimento em área foliar implica em maiores taxas fotossintéticas, e consequentemente, maior investimento em crescimento do indivíduo. Se o investimento for maior em biomassa da folha em relação à área foliar, há indicação de maior gasto com defesas químicas e/ou mecânicas, e consequentemente, um maior investimento em sobrevivência do indivíduo. Outro caractere funcional é a massa (ou tamanho) da semente, que além de estar relacionado com o sucesso reprodutivo da espécie, também pode estar relacionado à sobrevivência das plântulas através do investimento em reservas (Cornelissen </w:t>
      </w:r>
      <w:r w:rsidRPr="00A021D9">
        <w:rPr>
          <w:rFonts w:ascii="Times New Roman" w:hAnsi="Times New Roman"/>
          <w:i/>
          <w:szCs w:val="24"/>
        </w:rPr>
        <w:t>et al.</w:t>
      </w:r>
      <w:r w:rsidRPr="00A021D9">
        <w:rPr>
          <w:rFonts w:ascii="Times New Roman" w:hAnsi="Times New Roman"/>
          <w:szCs w:val="24"/>
        </w:rPr>
        <w:t>, 2003).</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A importância do filtro ambiental e do limite de similaridade na estruturação de uma comunidade foi testada por Baraloto </w:t>
      </w:r>
      <w:r w:rsidRPr="00A021D9">
        <w:rPr>
          <w:rFonts w:ascii="Times New Roman" w:hAnsi="Times New Roman"/>
          <w:i/>
          <w:szCs w:val="24"/>
        </w:rPr>
        <w:t>et al.</w:t>
      </w:r>
      <w:r w:rsidRPr="00A021D9">
        <w:rPr>
          <w:rFonts w:ascii="Times New Roman" w:hAnsi="Times New Roman"/>
          <w:szCs w:val="24"/>
        </w:rPr>
        <w:t xml:space="preserve"> (2012) com o uso de caracteres funcionais. Os autores mediram 17 caracteres funcionais de aproximadamente 5000 árvores de mais de 650 espécies na Guiana Francesa, e puderam demonstrar que o filtro ambiental é o processo mais importante na estruturação da comunidade. Kraft </w:t>
      </w:r>
      <w:r w:rsidRPr="00A021D9">
        <w:rPr>
          <w:rFonts w:ascii="Times New Roman" w:hAnsi="Times New Roman"/>
          <w:i/>
          <w:szCs w:val="24"/>
        </w:rPr>
        <w:t>et al.</w:t>
      </w:r>
      <w:r w:rsidRPr="00A021D9">
        <w:rPr>
          <w:rFonts w:ascii="Times New Roman" w:hAnsi="Times New Roman"/>
          <w:szCs w:val="24"/>
        </w:rPr>
        <w:t xml:space="preserve"> (2008) também demonstraram uma maior importância relativa do filtro ambiental em relação ao limite de similaridade na estruturação de uma comunidade de árvores tropicais no Equador, com medidas de 6 caracteres funcionais para mais de 150.000 indivíduos e mais de 1100 espécies. Como se nota, medir as estratégias ecológicas das espécies em uma comunidade pode ser bastante trabalhoso e certamente financeiramente dispendioso. Definir quantos e quais os caracteres funcionais pertinentes é tão pouco uma tarefa simples (Poorter </w:t>
      </w:r>
      <w:r w:rsidRPr="00A021D9">
        <w:rPr>
          <w:rFonts w:ascii="Times New Roman" w:hAnsi="Times New Roman"/>
          <w:i/>
          <w:szCs w:val="24"/>
        </w:rPr>
        <w:t>et al.</w:t>
      </w:r>
      <w:r w:rsidRPr="00A021D9">
        <w:rPr>
          <w:rFonts w:ascii="Times New Roman" w:hAnsi="Times New Roman"/>
          <w:szCs w:val="24"/>
        </w:rPr>
        <w:t xml:space="preserve">, 2009). Ainda que o método de medição das estratégias ecológicas através de caracteres funcionais seja promissor, há uma dificuldade em se definir quais caracteres estariam </w:t>
      </w:r>
      <w:r w:rsidRPr="00A021D9">
        <w:rPr>
          <w:rFonts w:ascii="Times New Roman" w:hAnsi="Times New Roman"/>
          <w:szCs w:val="24"/>
        </w:rPr>
        <w:lastRenderedPageBreak/>
        <w:t>especificamente relacionados aos processos de exclusão competitiva ou filtros ambientais (Violle &amp; Jiang, 2009).</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Um outro caminho aparentemente mais simples para estudar a estruturação de comunidades seria assumir as estratégias ecológicas das espécies a partir de suas relações de parentesco. A hipótese de Darwin de que espécies de um mesmo gênero têm maior similaridade ecológica pode ser traduzida em similaridade de estratégias ecológicas entre espécies mais próximas filogeneticamente (Webb </w:t>
      </w:r>
      <w:r w:rsidRPr="00A021D9">
        <w:rPr>
          <w:rFonts w:ascii="Times New Roman" w:hAnsi="Times New Roman"/>
          <w:i/>
          <w:szCs w:val="24"/>
        </w:rPr>
        <w:t>et al.</w:t>
      </w:r>
      <w:r w:rsidRPr="00A021D9">
        <w:rPr>
          <w:rFonts w:ascii="Times New Roman" w:hAnsi="Times New Roman"/>
          <w:szCs w:val="24"/>
        </w:rPr>
        <w:t xml:space="preserve">, 2002; Losos, 2008). Neste contexto, Webb </w:t>
      </w:r>
      <w:r w:rsidRPr="00A021D9">
        <w:rPr>
          <w:rFonts w:ascii="Times New Roman" w:hAnsi="Times New Roman"/>
          <w:i/>
          <w:szCs w:val="24"/>
        </w:rPr>
        <w:t>et al.</w:t>
      </w:r>
      <w:r>
        <w:rPr>
          <w:rFonts w:ascii="Times New Roman" w:hAnsi="Times New Roman"/>
          <w:szCs w:val="24"/>
        </w:rPr>
        <w:t xml:space="preserve"> (2002) construí</w:t>
      </w:r>
      <w:r w:rsidRPr="00A021D9">
        <w:rPr>
          <w:rFonts w:ascii="Times New Roman" w:hAnsi="Times New Roman"/>
          <w:szCs w:val="24"/>
        </w:rPr>
        <w:t xml:space="preserve">ram um arcabouço teórico para acessar filogeneticamente a estrutura das comunidades (Tabela 1). Se assumirmos a hipótese de conservação de estratégias ecológicas na filogenia como premissa (i.e., similaridade de estratégias ecológicas entre espécies mais próximas filogeneticamente), </w:t>
      </w:r>
      <w:r>
        <w:rPr>
          <w:rFonts w:ascii="Times New Roman" w:hAnsi="Times New Roman"/>
          <w:szCs w:val="24"/>
        </w:rPr>
        <w:t>os filtros ambientais irão gerar</w:t>
      </w:r>
      <w:r w:rsidRPr="00A021D9">
        <w:rPr>
          <w:rFonts w:ascii="Times New Roman" w:hAnsi="Times New Roman"/>
          <w:szCs w:val="24"/>
        </w:rPr>
        <w:t xml:space="preserve"> um padrão de agregação filogenética (i.e., co-ocorrência de espécies mais relacionadas filogeneticamente), e a exclusão competitiva irá gerar um padrão de superdispersão filogenética (i.e., co-ocorrência de espécies mais distantes filogeneticamente). Porém, ainda há a possibilidade de que as estratégias ecológicas sejam convergentes na filogenia (i.e., surgimento de estratégias semelhantes em linhagens distintas). Neste caso, o filtro ambiental irá gerar um padrão de superdispersão, enquanto a exclusão competitiva irá gerar um padrão filogenético aleatório. </w:t>
      </w:r>
    </w:p>
    <w:p w:rsidR="00583D01" w:rsidRDefault="00583D01" w:rsidP="00583D01">
      <w:pPr>
        <w:spacing w:line="480" w:lineRule="auto"/>
        <w:rPr>
          <w:rFonts w:ascii="Times New Roman" w:hAnsi="Times New Roman"/>
          <w:szCs w:val="24"/>
        </w:rPr>
      </w:pPr>
      <w:r>
        <w:rPr>
          <w:rFonts w:ascii="Times New Roman" w:hAnsi="Times New Roman"/>
        </w:rPr>
        <w:tab/>
      </w:r>
      <w:r w:rsidRPr="00A021D9">
        <w:rPr>
          <w:rFonts w:ascii="Times New Roman" w:hAnsi="Times New Roman"/>
          <w:szCs w:val="24"/>
        </w:rPr>
        <w:t xml:space="preserve">Como apontado por Baraloto </w:t>
      </w:r>
      <w:r w:rsidRPr="00A021D9">
        <w:rPr>
          <w:rFonts w:ascii="Times New Roman" w:hAnsi="Times New Roman"/>
          <w:i/>
          <w:szCs w:val="24"/>
        </w:rPr>
        <w:t>et al.</w:t>
      </w:r>
      <w:r w:rsidRPr="00A021D9">
        <w:rPr>
          <w:rFonts w:ascii="Times New Roman" w:hAnsi="Times New Roman"/>
          <w:szCs w:val="24"/>
        </w:rPr>
        <w:t xml:space="preserve"> (2012), o poder de detecção dos padrões de distribuição filogenética na comunidade previstos por Webb </w:t>
      </w:r>
      <w:r w:rsidRPr="00A021D9">
        <w:rPr>
          <w:rFonts w:ascii="Times New Roman" w:hAnsi="Times New Roman"/>
          <w:i/>
          <w:szCs w:val="24"/>
        </w:rPr>
        <w:t>et al.</w:t>
      </w:r>
      <w:r w:rsidRPr="00A021D9">
        <w:rPr>
          <w:rFonts w:ascii="Times New Roman" w:hAnsi="Times New Roman"/>
          <w:szCs w:val="24"/>
        </w:rPr>
        <w:t xml:space="preserve"> (2002) (Tabela 1) depende</w:t>
      </w:r>
      <w:r>
        <w:rPr>
          <w:rFonts w:ascii="Times New Roman" w:hAnsi="Times New Roman"/>
          <w:szCs w:val="24"/>
        </w:rPr>
        <w:t>m</w:t>
      </w:r>
      <w:r w:rsidRPr="00A021D9">
        <w:rPr>
          <w:rFonts w:ascii="Times New Roman" w:hAnsi="Times New Roman"/>
          <w:szCs w:val="24"/>
        </w:rPr>
        <w:t xml:space="preserve"> diretamente do grau de suporte da hipótese filogenética subjacente. O uso de filogenias que não fazem hipóteses sobre as relações das espécies abaixo do nível de família (politomias), como por exemplo, o sistema APG III (The Angiosperm Phylogeny Group, 2009) ou a filogenia de Davies </w:t>
      </w:r>
      <w:r w:rsidRPr="00A021D9">
        <w:rPr>
          <w:rFonts w:ascii="Times New Roman" w:hAnsi="Times New Roman"/>
          <w:i/>
          <w:szCs w:val="24"/>
        </w:rPr>
        <w:t>et al.</w:t>
      </w:r>
      <w:r w:rsidRPr="00A021D9">
        <w:rPr>
          <w:rFonts w:ascii="Times New Roman" w:hAnsi="Times New Roman"/>
          <w:szCs w:val="24"/>
        </w:rPr>
        <w:t xml:space="preserve"> 2004, podem mascarar os padrões que ocorrem dentro das famílias (Cavender-Bares </w:t>
      </w:r>
      <w:r w:rsidRPr="00A021D9">
        <w:rPr>
          <w:rFonts w:ascii="Times New Roman" w:hAnsi="Times New Roman"/>
          <w:i/>
          <w:szCs w:val="24"/>
        </w:rPr>
        <w:t>et al.</w:t>
      </w:r>
      <w:r w:rsidRPr="00A021D9">
        <w:rPr>
          <w:rFonts w:ascii="Times New Roman" w:hAnsi="Times New Roman"/>
          <w:szCs w:val="24"/>
        </w:rPr>
        <w:t>, 2004)</w:t>
      </w:r>
      <w:r>
        <w:rPr>
          <w:rFonts w:ascii="Times New Roman" w:hAnsi="Times New Roman"/>
          <w:szCs w:val="24"/>
        </w:rPr>
        <w:t>.</w:t>
      </w:r>
    </w:p>
    <w:p w:rsidR="00583D01" w:rsidRDefault="00583D01" w:rsidP="00583D01">
      <w:pPr>
        <w:spacing w:line="480" w:lineRule="auto"/>
        <w:rPr>
          <w:rFonts w:ascii="Times New Roman" w:hAnsi="Times New Roman"/>
        </w:rPr>
      </w:pPr>
    </w:p>
    <w:p w:rsidR="00583D01" w:rsidRPr="007F4B11" w:rsidRDefault="00583D01" w:rsidP="00583D01">
      <w:pPr>
        <w:jc w:val="both"/>
        <w:rPr>
          <w:rFonts w:ascii="Times New Roman" w:hAnsi="Times New Roman"/>
        </w:rPr>
      </w:pPr>
      <w:r w:rsidRPr="00D71479">
        <w:rPr>
          <w:rFonts w:ascii="Times New Roman" w:hAnsi="Times New Roman"/>
          <w:b/>
        </w:rPr>
        <w:t>Tabela 1</w:t>
      </w:r>
      <w:r w:rsidRPr="007F4B11">
        <w:rPr>
          <w:rFonts w:ascii="Times New Roman" w:hAnsi="Times New Roman"/>
        </w:rPr>
        <w:t>. Distribuição filogenética esperada para as espécies em uma comunidade, sob diferentes histórias evolutivas das estratégias ecológicas e processos de estruturação da comunidade. Modi</w:t>
      </w:r>
      <w:r>
        <w:rPr>
          <w:rFonts w:ascii="Times New Roman" w:hAnsi="Times New Roman"/>
        </w:rPr>
        <w:t>f</w:t>
      </w:r>
      <w:r w:rsidRPr="007F4B11">
        <w:rPr>
          <w:rFonts w:ascii="Times New Roman" w:hAnsi="Times New Roman"/>
        </w:rPr>
        <w:t>icado de Webb et al. (2002).</w:t>
      </w:r>
    </w:p>
    <w:tbl>
      <w:tblPr>
        <w:tblStyle w:val="TabelaSimples5"/>
        <w:tblW w:w="8647" w:type="dxa"/>
        <w:tblLayout w:type="fixed"/>
        <w:tblCellMar>
          <w:top w:w="0" w:type="dxa"/>
          <w:bottom w:w="0" w:type="dxa"/>
        </w:tblCellMar>
        <w:tblLook w:val="04A0" w:firstRow="1" w:lastRow="0" w:firstColumn="1" w:lastColumn="0" w:noHBand="0" w:noVBand="1"/>
      </w:tblPr>
      <w:tblGrid>
        <w:gridCol w:w="4395"/>
        <w:gridCol w:w="2268"/>
        <w:gridCol w:w="1984"/>
      </w:tblGrid>
      <w:tr w:rsidR="00583D01" w:rsidRPr="007F4B11" w:rsidTr="001557D6">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100" w:firstRow="0" w:lastRow="0" w:firstColumn="1" w:lastColumn="0" w:oddVBand="0" w:evenVBand="0" w:oddHBand="0" w:evenHBand="0" w:firstRowFirstColumn="1" w:firstRowLastColumn="0" w:lastRowFirstColumn="0" w:lastRowLastColumn="0"/>
            <w:tcW w:w="4395" w:type="dxa"/>
            <w:tcBorders>
              <w:top w:val="single" w:sz="12" w:space="0" w:color="auto"/>
              <w:bottom w:val="none" w:sz="0" w:space="0" w:color="auto"/>
            </w:tcBorders>
            <w:shd w:val="clear" w:color="auto" w:fill="auto"/>
          </w:tcPr>
          <w:p w:rsidR="00583D01" w:rsidRPr="007F4B11" w:rsidRDefault="00583D01" w:rsidP="001557D6">
            <w:pPr>
              <w:spacing w:line="480" w:lineRule="auto"/>
              <w:jc w:val="both"/>
              <w:rPr>
                <w:rFonts w:ascii="Times New Roman" w:hAnsi="Times New Roman"/>
                <w:i w:val="0"/>
                <w:sz w:val="22"/>
              </w:rPr>
            </w:pPr>
          </w:p>
        </w:tc>
        <w:tc>
          <w:tcPr>
            <w:tcW w:w="4252" w:type="dxa"/>
            <w:gridSpan w:val="2"/>
            <w:tcBorders>
              <w:top w:val="single" w:sz="12" w:space="0" w:color="auto"/>
              <w:bottom w:val="single" w:sz="4" w:space="0" w:color="auto"/>
            </w:tcBorders>
            <w:shd w:val="clear" w:color="auto" w:fill="auto"/>
          </w:tcPr>
          <w:p w:rsidR="00583D01" w:rsidRPr="007F4B11" w:rsidRDefault="00583D01" w:rsidP="001557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i w:val="0"/>
                <w:sz w:val="22"/>
              </w:rPr>
            </w:pPr>
            <w:r w:rsidRPr="007F4B11">
              <w:rPr>
                <w:rFonts w:ascii="Times New Roman" w:hAnsi="Times New Roman"/>
                <w:b/>
                <w:i w:val="0"/>
                <w:sz w:val="22"/>
              </w:rPr>
              <w:t>Estratégia ecológica filogeneticamente</w:t>
            </w:r>
          </w:p>
        </w:tc>
      </w:tr>
      <w:tr w:rsidR="00583D01" w:rsidRPr="007F4B11" w:rsidTr="001557D6">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auto"/>
              <w:right w:val="none" w:sz="0" w:space="0" w:color="auto"/>
            </w:tcBorders>
            <w:shd w:val="clear" w:color="auto" w:fill="auto"/>
          </w:tcPr>
          <w:p w:rsidR="00583D01" w:rsidRPr="007F4B11" w:rsidRDefault="00583D01" w:rsidP="001557D6">
            <w:pPr>
              <w:spacing w:line="480" w:lineRule="auto"/>
              <w:jc w:val="both"/>
              <w:rPr>
                <w:rFonts w:ascii="Times New Roman" w:hAnsi="Times New Roman"/>
                <w:i w:val="0"/>
                <w:sz w:val="22"/>
              </w:rPr>
            </w:pPr>
          </w:p>
        </w:tc>
        <w:tc>
          <w:tcPr>
            <w:tcW w:w="2268" w:type="dxa"/>
            <w:tcBorders>
              <w:top w:val="single" w:sz="4" w:space="0" w:color="auto"/>
              <w:left w:val="nil"/>
              <w:bottom w:val="single" w:sz="4" w:space="0" w:color="auto"/>
            </w:tcBorders>
            <w:shd w:val="clear" w:color="auto" w:fill="auto"/>
          </w:tcPr>
          <w:p w:rsidR="00583D01" w:rsidRPr="007F4B11" w:rsidRDefault="00583D01" w:rsidP="001557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F4B11">
              <w:rPr>
                <w:rFonts w:ascii="Times New Roman" w:hAnsi="Times New Roman"/>
                <w:b/>
              </w:rPr>
              <w:t>Conservada</w:t>
            </w:r>
          </w:p>
        </w:tc>
        <w:tc>
          <w:tcPr>
            <w:tcW w:w="1984" w:type="dxa"/>
            <w:tcBorders>
              <w:top w:val="single" w:sz="4" w:space="0" w:color="auto"/>
              <w:bottom w:val="single" w:sz="4" w:space="0" w:color="auto"/>
            </w:tcBorders>
            <w:shd w:val="clear" w:color="auto" w:fill="auto"/>
          </w:tcPr>
          <w:p w:rsidR="00583D01" w:rsidRPr="007F4B11" w:rsidRDefault="00583D01" w:rsidP="001557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7F4B11">
              <w:rPr>
                <w:rFonts w:ascii="Times New Roman" w:hAnsi="Times New Roman"/>
                <w:b/>
              </w:rPr>
              <w:t>Convergente</w:t>
            </w:r>
          </w:p>
        </w:tc>
      </w:tr>
      <w:tr w:rsidR="00583D01" w:rsidRPr="007F4B11" w:rsidTr="001557D6">
        <w:trPr>
          <w:trHeight w:hRule="exac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auto"/>
              <w:right w:val="none" w:sz="0" w:space="0" w:color="auto"/>
            </w:tcBorders>
            <w:shd w:val="clear" w:color="auto" w:fill="auto"/>
            <w:vAlign w:val="bottom"/>
          </w:tcPr>
          <w:p w:rsidR="00583D01" w:rsidRPr="007F4B11" w:rsidRDefault="00583D01" w:rsidP="001557D6">
            <w:pPr>
              <w:spacing w:line="480" w:lineRule="auto"/>
              <w:jc w:val="left"/>
              <w:rPr>
                <w:rFonts w:ascii="Times New Roman" w:hAnsi="Times New Roman"/>
                <w:b/>
                <w:i w:val="0"/>
                <w:sz w:val="22"/>
              </w:rPr>
            </w:pPr>
            <w:r w:rsidRPr="007F4B11">
              <w:rPr>
                <w:rFonts w:ascii="Times New Roman" w:hAnsi="Times New Roman"/>
                <w:b/>
                <w:i w:val="0"/>
                <w:sz w:val="22"/>
              </w:rPr>
              <w:t>Processo ecológico dominante:</w:t>
            </w:r>
          </w:p>
        </w:tc>
        <w:tc>
          <w:tcPr>
            <w:tcW w:w="2268" w:type="dxa"/>
            <w:tcBorders>
              <w:top w:val="single" w:sz="4" w:space="0" w:color="auto"/>
            </w:tcBorders>
            <w:shd w:val="clear" w:color="auto" w:fill="auto"/>
          </w:tcPr>
          <w:p w:rsidR="00583D01" w:rsidRPr="007F4B11" w:rsidRDefault="00583D01" w:rsidP="001557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84" w:type="dxa"/>
            <w:tcBorders>
              <w:top w:val="single" w:sz="4" w:space="0" w:color="auto"/>
            </w:tcBorders>
            <w:shd w:val="clear" w:color="auto" w:fill="auto"/>
          </w:tcPr>
          <w:p w:rsidR="00583D01" w:rsidRPr="007F4B11" w:rsidRDefault="00583D01" w:rsidP="001557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583D01" w:rsidRPr="007F4B11" w:rsidTr="001557D6">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95" w:type="dxa"/>
            <w:tcBorders>
              <w:right w:val="none" w:sz="0" w:space="0" w:color="auto"/>
            </w:tcBorders>
            <w:shd w:val="clear" w:color="auto" w:fill="auto"/>
          </w:tcPr>
          <w:p w:rsidR="00583D01" w:rsidRPr="007F4B11" w:rsidRDefault="00583D01" w:rsidP="001557D6">
            <w:pPr>
              <w:spacing w:line="480" w:lineRule="auto"/>
              <w:jc w:val="both"/>
              <w:rPr>
                <w:rFonts w:ascii="Times New Roman" w:hAnsi="Times New Roman"/>
                <w:i w:val="0"/>
                <w:sz w:val="22"/>
              </w:rPr>
            </w:pPr>
            <w:r w:rsidRPr="007F4B11">
              <w:rPr>
                <w:rFonts w:ascii="Times New Roman" w:hAnsi="Times New Roman"/>
                <w:i w:val="0"/>
                <w:sz w:val="22"/>
              </w:rPr>
              <w:tab/>
              <w:t>Filtro ambiental</w:t>
            </w:r>
          </w:p>
        </w:tc>
        <w:tc>
          <w:tcPr>
            <w:tcW w:w="2268" w:type="dxa"/>
            <w:tcBorders>
              <w:left w:val="nil"/>
            </w:tcBorders>
            <w:shd w:val="clear" w:color="auto" w:fill="auto"/>
          </w:tcPr>
          <w:p w:rsidR="00583D01" w:rsidRPr="007F4B11" w:rsidRDefault="00583D01" w:rsidP="001557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F4B11">
              <w:rPr>
                <w:rFonts w:ascii="Times New Roman" w:hAnsi="Times New Roman"/>
              </w:rPr>
              <w:t>Agregação</w:t>
            </w:r>
          </w:p>
        </w:tc>
        <w:tc>
          <w:tcPr>
            <w:tcW w:w="1984" w:type="dxa"/>
            <w:shd w:val="clear" w:color="auto" w:fill="auto"/>
          </w:tcPr>
          <w:p w:rsidR="00583D01" w:rsidRPr="007F4B11" w:rsidRDefault="00583D01" w:rsidP="001557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F4B11">
              <w:rPr>
                <w:rFonts w:ascii="Times New Roman" w:hAnsi="Times New Roman"/>
              </w:rPr>
              <w:t>Superdispersão</w:t>
            </w:r>
          </w:p>
        </w:tc>
      </w:tr>
      <w:tr w:rsidR="00583D01" w:rsidRPr="007F4B11" w:rsidTr="001557D6">
        <w:trPr>
          <w:trHeight w:hRule="exact" w:val="340"/>
        </w:trPr>
        <w:tc>
          <w:tcPr>
            <w:cnfStyle w:val="001000000000" w:firstRow="0" w:lastRow="0" w:firstColumn="1" w:lastColumn="0" w:oddVBand="0" w:evenVBand="0" w:oddHBand="0" w:evenHBand="0" w:firstRowFirstColumn="0" w:firstRowLastColumn="0" w:lastRowFirstColumn="0" w:lastRowLastColumn="0"/>
            <w:tcW w:w="4395" w:type="dxa"/>
            <w:tcBorders>
              <w:bottom w:val="single" w:sz="12" w:space="0" w:color="000000"/>
              <w:right w:val="none" w:sz="0" w:space="0" w:color="auto"/>
            </w:tcBorders>
            <w:shd w:val="clear" w:color="auto" w:fill="auto"/>
          </w:tcPr>
          <w:p w:rsidR="00583D01" w:rsidRPr="007F4B11" w:rsidRDefault="00583D01" w:rsidP="001557D6">
            <w:pPr>
              <w:spacing w:line="480" w:lineRule="auto"/>
              <w:jc w:val="both"/>
              <w:rPr>
                <w:rFonts w:ascii="Times New Roman" w:hAnsi="Times New Roman"/>
                <w:i w:val="0"/>
                <w:sz w:val="22"/>
              </w:rPr>
            </w:pPr>
            <w:r w:rsidRPr="007F4B11">
              <w:rPr>
                <w:rFonts w:ascii="Times New Roman" w:hAnsi="Times New Roman"/>
                <w:i w:val="0"/>
                <w:sz w:val="22"/>
              </w:rPr>
              <w:tab/>
              <w:t>Exclusão competitiva</w:t>
            </w:r>
          </w:p>
        </w:tc>
        <w:tc>
          <w:tcPr>
            <w:tcW w:w="2268" w:type="dxa"/>
            <w:tcBorders>
              <w:left w:val="nil"/>
              <w:bottom w:val="single" w:sz="12" w:space="0" w:color="000000"/>
            </w:tcBorders>
            <w:shd w:val="clear" w:color="auto" w:fill="auto"/>
          </w:tcPr>
          <w:p w:rsidR="00583D01" w:rsidRPr="007F4B11" w:rsidRDefault="00583D01" w:rsidP="001557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4B11">
              <w:rPr>
                <w:rFonts w:ascii="Times New Roman" w:hAnsi="Times New Roman"/>
              </w:rPr>
              <w:t>Superdispersão</w:t>
            </w:r>
          </w:p>
        </w:tc>
        <w:tc>
          <w:tcPr>
            <w:tcW w:w="1984" w:type="dxa"/>
            <w:tcBorders>
              <w:bottom w:val="single" w:sz="12" w:space="0" w:color="000000"/>
            </w:tcBorders>
            <w:shd w:val="clear" w:color="auto" w:fill="auto"/>
          </w:tcPr>
          <w:p w:rsidR="00583D01" w:rsidRPr="007F4B11" w:rsidRDefault="00583D01" w:rsidP="001557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4B11">
              <w:rPr>
                <w:rFonts w:ascii="Times New Roman" w:hAnsi="Times New Roman"/>
              </w:rPr>
              <w:t>Aleatóri</w:t>
            </w:r>
            <w:r>
              <w:rPr>
                <w:rFonts w:ascii="Times New Roman" w:hAnsi="Times New Roman"/>
              </w:rPr>
              <w:t>o</w:t>
            </w:r>
          </w:p>
        </w:tc>
      </w:tr>
    </w:tbl>
    <w:p w:rsidR="00583D01" w:rsidRDefault="00583D01" w:rsidP="00583D01">
      <w:pPr>
        <w:spacing w:before="240" w:line="480" w:lineRule="auto"/>
        <w:ind w:firstLine="708"/>
        <w:jc w:val="both"/>
        <w:rPr>
          <w:rFonts w:ascii="Times New Roman" w:hAnsi="Times New Roman"/>
          <w:szCs w:val="24"/>
        </w:rPr>
      </w:pPr>
    </w:p>
    <w:p w:rsidR="00583D01" w:rsidRDefault="00583D01" w:rsidP="00583D01">
      <w:pPr>
        <w:spacing w:before="240" w:line="480" w:lineRule="auto"/>
        <w:ind w:firstLine="708"/>
        <w:jc w:val="both"/>
        <w:rPr>
          <w:rFonts w:ascii="Times New Roman" w:hAnsi="Times New Roman"/>
          <w:szCs w:val="24"/>
        </w:rPr>
      </w:pPr>
      <w:r w:rsidRPr="00A021D9">
        <w:rPr>
          <w:rFonts w:ascii="Times New Roman" w:hAnsi="Times New Roman"/>
          <w:szCs w:val="24"/>
        </w:rPr>
        <w:t>As técnicas de reconstrução filogenética tiveram grandes avanços nas últimas décadas. O sequenciamento de trechos do DNA revolucionou a sistemática e possibilitou o acréscimo de mais caracteres na reconstrução das filogenias, e assim a resolver antigos debate</w:t>
      </w:r>
      <w:r>
        <w:rPr>
          <w:rFonts w:ascii="Times New Roman" w:hAnsi="Times New Roman"/>
          <w:szCs w:val="24"/>
        </w:rPr>
        <w:t>s</w:t>
      </w:r>
      <w:r w:rsidRPr="00A021D9">
        <w:rPr>
          <w:rFonts w:ascii="Times New Roman" w:hAnsi="Times New Roman"/>
          <w:szCs w:val="24"/>
        </w:rPr>
        <w:t xml:space="preserve"> sobre a monofilia </w:t>
      </w:r>
      <w:r>
        <w:rPr>
          <w:rFonts w:ascii="Times New Roman" w:hAnsi="Times New Roman"/>
          <w:szCs w:val="24"/>
        </w:rPr>
        <w:t xml:space="preserve">ou a posição </w:t>
      </w:r>
      <w:r w:rsidRPr="00A021D9">
        <w:rPr>
          <w:rFonts w:ascii="Times New Roman" w:hAnsi="Times New Roman"/>
          <w:szCs w:val="24"/>
        </w:rPr>
        <w:t xml:space="preserve">de grupos (Judd </w:t>
      </w:r>
      <w:r w:rsidRPr="00A021D9">
        <w:rPr>
          <w:rFonts w:ascii="Times New Roman" w:hAnsi="Times New Roman"/>
          <w:i/>
          <w:szCs w:val="24"/>
        </w:rPr>
        <w:t>et al.</w:t>
      </w:r>
      <w:r w:rsidRPr="00A021D9">
        <w:rPr>
          <w:rFonts w:ascii="Times New Roman" w:hAnsi="Times New Roman"/>
          <w:szCs w:val="24"/>
        </w:rPr>
        <w:t xml:space="preserve">, 2008). O uso de sequências curtas e padronizadas de genes, os </w:t>
      </w:r>
      <w:r w:rsidRPr="00A021D9">
        <w:rPr>
          <w:rFonts w:ascii="Times New Roman" w:hAnsi="Times New Roman"/>
          <w:i/>
          <w:szCs w:val="24"/>
        </w:rPr>
        <w:t>DNA barcodes</w:t>
      </w:r>
      <w:r w:rsidRPr="00A021D9">
        <w:rPr>
          <w:rFonts w:ascii="Times New Roman" w:hAnsi="Times New Roman"/>
          <w:szCs w:val="24"/>
        </w:rPr>
        <w:t>, tem proporcionado maneiras rápidas, acuradas e automáticas de identificação de espécies e construção de filogenias adequadas à perguntas específicas em Ecologia (Hebert &amp; Gregory, 2005).</w:t>
      </w:r>
    </w:p>
    <w:p w:rsidR="00583D01" w:rsidRPr="00A021D9" w:rsidRDefault="00583D01" w:rsidP="00583D01">
      <w:pPr>
        <w:spacing w:before="240" w:line="480" w:lineRule="auto"/>
        <w:ind w:firstLine="708"/>
        <w:jc w:val="both"/>
        <w:rPr>
          <w:rFonts w:ascii="Times New Roman" w:hAnsi="Times New Roman"/>
          <w:szCs w:val="24"/>
        </w:rPr>
      </w:pPr>
      <w:r w:rsidRPr="00A021D9">
        <w:rPr>
          <w:rFonts w:ascii="Times New Roman" w:hAnsi="Times New Roman"/>
          <w:szCs w:val="24"/>
        </w:rPr>
        <w:t>Como demonstrado, o desenvolvimento de áreas como a Ecologia Funcional e Ecologia Evolutiva trouxeram novas possibilidades de elucidação da importância de processos ecológicos na estruturação de comunidades, mas a medida das estratégias ecológicas continua com dificuldades</w:t>
      </w:r>
      <w:r>
        <w:rPr>
          <w:rFonts w:ascii="Times New Roman" w:hAnsi="Times New Roman"/>
          <w:szCs w:val="24"/>
        </w:rPr>
        <w:t xml:space="preserve"> associada</w:t>
      </w:r>
      <w:r w:rsidRPr="00A021D9">
        <w:rPr>
          <w:rFonts w:ascii="Times New Roman" w:hAnsi="Times New Roman"/>
          <w:szCs w:val="24"/>
        </w:rPr>
        <w:t xml:space="preserve">s. Ainda que Violle &amp; Jiang (2009) estejam certos sobre a dificuldade de se medir </w:t>
      </w:r>
      <w:r>
        <w:rPr>
          <w:rFonts w:ascii="Times New Roman" w:hAnsi="Times New Roman"/>
          <w:szCs w:val="24"/>
        </w:rPr>
        <w:t xml:space="preserve">parâmetros demográficos </w:t>
      </w:r>
      <w:r w:rsidRPr="00A021D9">
        <w:rPr>
          <w:rFonts w:ascii="Times New Roman" w:hAnsi="Times New Roman"/>
          <w:szCs w:val="24"/>
        </w:rPr>
        <w:t xml:space="preserve">de uma grande quantidade de espécies de plantas, Silvertown </w:t>
      </w:r>
      <w:r w:rsidRPr="00A021D9">
        <w:rPr>
          <w:rFonts w:ascii="Times New Roman" w:hAnsi="Times New Roman"/>
          <w:i/>
          <w:szCs w:val="24"/>
        </w:rPr>
        <w:t>et al.</w:t>
      </w:r>
      <w:r w:rsidRPr="00A021D9">
        <w:rPr>
          <w:rFonts w:ascii="Times New Roman" w:hAnsi="Times New Roman"/>
          <w:szCs w:val="24"/>
        </w:rPr>
        <w:t xml:space="preserve"> (1993) já haviam proposto uma maneira de se classificar as estratégias ecológicas das espécies através de </w:t>
      </w:r>
      <w:r>
        <w:rPr>
          <w:rFonts w:ascii="Times New Roman" w:hAnsi="Times New Roman"/>
          <w:szCs w:val="24"/>
        </w:rPr>
        <w:t>suas taxas vitais</w:t>
      </w:r>
      <w:r w:rsidRPr="00A021D9">
        <w:rPr>
          <w:rFonts w:ascii="Times New Roman" w:hAnsi="Times New Roman"/>
          <w:szCs w:val="24"/>
        </w:rPr>
        <w:t xml:space="preserve">. Os autores utilizaram modelos matriciais, no qual a dinâmica de uma população é descrita pelas probabilidades dos indivíduos passarem de uma categoria de tamanho para outra (Lefkovitch, 1965; Caswell 2001), para calcular a taxa finita de crescimento da população </w:t>
      </w:r>
      <w:r w:rsidRPr="00A021D9">
        <w:rPr>
          <w:rFonts w:ascii="Times New Roman" w:hAnsi="Times New Roman"/>
          <w:szCs w:val="24"/>
        </w:rPr>
        <w:lastRenderedPageBreak/>
        <w:t>(λ), que nada mais é que uma medida da performance. Através d</w:t>
      </w:r>
      <w:r>
        <w:rPr>
          <w:rFonts w:ascii="Times New Roman" w:hAnsi="Times New Roman"/>
          <w:szCs w:val="24"/>
        </w:rPr>
        <w:t>a</w:t>
      </w:r>
      <w:r w:rsidRPr="00A021D9">
        <w:rPr>
          <w:rFonts w:ascii="Times New Roman" w:hAnsi="Times New Roman"/>
          <w:szCs w:val="24"/>
        </w:rPr>
        <w:t xml:space="preserve"> Análise de Elasticidade é possível calcular a contribuição proporcional de cada uma das transições da matriz para a taxa finita de crescimento da população</w:t>
      </w:r>
      <w:r>
        <w:rPr>
          <w:rFonts w:ascii="Times New Roman" w:hAnsi="Times New Roman"/>
          <w:szCs w:val="24"/>
        </w:rPr>
        <w:t>,</w:t>
      </w:r>
      <w:r w:rsidRPr="00A021D9">
        <w:rPr>
          <w:rFonts w:ascii="Times New Roman" w:hAnsi="Times New Roman"/>
          <w:szCs w:val="24"/>
        </w:rPr>
        <w:t xml:space="preserve"> e </w:t>
      </w:r>
      <w:r>
        <w:rPr>
          <w:rFonts w:ascii="Times New Roman" w:hAnsi="Times New Roman"/>
          <w:szCs w:val="24"/>
        </w:rPr>
        <w:t>inferir</w:t>
      </w:r>
      <w:r w:rsidRPr="00A021D9">
        <w:rPr>
          <w:rFonts w:ascii="Times New Roman" w:hAnsi="Times New Roman"/>
          <w:szCs w:val="24"/>
        </w:rPr>
        <w:t xml:space="preserve"> a contribuição relativa dos três processos demográficos, também chamados de taxas vitais – Fecundidade (F), Crescimento (G) e Sobrevivência (L) – para o λ. Um triângulo delimitado pelos três parâmetros é construído, e as espécies são distribuídas neste espaço ecológico de acordo com os valores proporcionais de F, G e L. Franco &amp; Silvertown (2004) refinaram o método com o cálculo das elasticidades das próprias taxas vitais</w:t>
      </w:r>
      <w:r>
        <w:rPr>
          <w:rFonts w:ascii="Times New Roman" w:hAnsi="Times New Roman"/>
          <w:szCs w:val="24"/>
        </w:rPr>
        <w:t>, e não mais das probabilidades de transição compostas por mais de uma taxa vital</w:t>
      </w:r>
      <w:r w:rsidRPr="00A021D9">
        <w:rPr>
          <w:rFonts w:ascii="Times New Roman" w:hAnsi="Times New Roman"/>
          <w:szCs w:val="24"/>
        </w:rPr>
        <w:t>. Este método possibilita a classificação das estratégias ecológicas das espécies e uma comparação entre essas estratégias.</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Um dos maiores problemas encontrados nos modelos matriciais é a divisão da população em classes discretas de tamanho. Tamanho, que para árvores pode ser medido através do diâmetro, é normalmente uma variável contínua. Sempre que possível as classes de tamanho devem refletir a ontogenia da espécie (Caswell, 2001), mas muitas vezes este não é o caso e as classes são definidas artificialmente (Easterling </w:t>
      </w:r>
      <w:r w:rsidRPr="00A021D9">
        <w:rPr>
          <w:rFonts w:ascii="Times New Roman" w:hAnsi="Times New Roman"/>
          <w:i/>
          <w:szCs w:val="24"/>
        </w:rPr>
        <w:t>et al.</w:t>
      </w:r>
      <w:r w:rsidRPr="00A021D9">
        <w:rPr>
          <w:rFonts w:ascii="Times New Roman" w:hAnsi="Times New Roman"/>
          <w:szCs w:val="24"/>
        </w:rPr>
        <w:t>, 2000). Tanto o valor de λ quanto as elasticidades das taxas vitais são altamente sensíveis a variações no número de classes. Ramula &amp; Lehtilä (1995) testaram variações no número de classes de modelos matriciais e observaram que matrizes menores (i.e., com menos classes), apesar de requererem menos dados para serem construídas, são mais imprecisas em relação ao valor de λ e às elasticidades das taxas vitais.</w:t>
      </w:r>
    </w:p>
    <w:p w:rsidR="00583D01" w:rsidRPr="00A021D9" w:rsidRDefault="00583D01" w:rsidP="00583D01">
      <w:pPr>
        <w:spacing w:line="480" w:lineRule="auto"/>
        <w:ind w:firstLine="708"/>
        <w:jc w:val="both"/>
        <w:rPr>
          <w:rFonts w:ascii="Times New Roman" w:hAnsi="Times New Roman"/>
          <w:szCs w:val="24"/>
        </w:rPr>
      </w:pPr>
      <w:r w:rsidRPr="00A021D9">
        <w:rPr>
          <w:rFonts w:ascii="Times New Roman" w:hAnsi="Times New Roman"/>
          <w:szCs w:val="24"/>
        </w:rPr>
        <w:t xml:space="preserve">Easterling </w:t>
      </w:r>
      <w:r w:rsidRPr="00A021D9">
        <w:rPr>
          <w:rFonts w:ascii="Times New Roman" w:hAnsi="Times New Roman"/>
          <w:i/>
          <w:szCs w:val="24"/>
        </w:rPr>
        <w:t>et al.</w:t>
      </w:r>
      <w:r w:rsidRPr="00A021D9">
        <w:rPr>
          <w:rFonts w:ascii="Times New Roman" w:hAnsi="Times New Roman"/>
          <w:szCs w:val="24"/>
        </w:rPr>
        <w:t xml:space="preserve"> (2000) propuseram um novo modelo para descrever a dinâmica de uma população. O Modelo de Projeção Integral (</w:t>
      </w:r>
      <w:r w:rsidRPr="00A021D9">
        <w:rPr>
          <w:rFonts w:ascii="Times New Roman" w:hAnsi="Times New Roman"/>
          <w:i/>
          <w:szCs w:val="24"/>
        </w:rPr>
        <w:t>Integral Projection Model</w:t>
      </w:r>
      <w:r w:rsidRPr="00A021D9">
        <w:rPr>
          <w:rFonts w:ascii="Times New Roman" w:hAnsi="Times New Roman"/>
          <w:szCs w:val="24"/>
        </w:rPr>
        <w:t xml:space="preserve"> - IPM) utiliza relações contínuas das taxas vitais em relação ao tamanho e produz as mesmas estima</w:t>
      </w:r>
      <w:r>
        <w:rPr>
          <w:rFonts w:ascii="Times New Roman" w:hAnsi="Times New Roman"/>
          <w:szCs w:val="24"/>
        </w:rPr>
        <w:t>tivas que os modelos matriciais,</w:t>
      </w:r>
      <w:r w:rsidRPr="00A021D9">
        <w:rPr>
          <w:rFonts w:ascii="Times New Roman" w:hAnsi="Times New Roman"/>
          <w:szCs w:val="24"/>
        </w:rPr>
        <w:t xml:space="preserve"> evita</w:t>
      </w:r>
      <w:r>
        <w:rPr>
          <w:rFonts w:ascii="Times New Roman" w:hAnsi="Times New Roman"/>
          <w:szCs w:val="24"/>
        </w:rPr>
        <w:t>ndo</w:t>
      </w:r>
      <w:r w:rsidRPr="00A021D9">
        <w:rPr>
          <w:rFonts w:ascii="Times New Roman" w:hAnsi="Times New Roman"/>
          <w:szCs w:val="24"/>
        </w:rPr>
        <w:t xml:space="preserve"> </w:t>
      </w:r>
      <w:r>
        <w:rPr>
          <w:rFonts w:ascii="Times New Roman" w:hAnsi="Times New Roman"/>
          <w:szCs w:val="24"/>
        </w:rPr>
        <w:t xml:space="preserve">entretanto </w:t>
      </w:r>
      <w:r w:rsidRPr="00A021D9">
        <w:rPr>
          <w:rFonts w:ascii="Times New Roman" w:hAnsi="Times New Roman"/>
          <w:szCs w:val="24"/>
        </w:rPr>
        <w:t xml:space="preserve">o problema da discretização </w:t>
      </w:r>
      <w:r w:rsidRPr="00A021D9">
        <w:rPr>
          <w:rFonts w:ascii="Times New Roman" w:hAnsi="Times New Roman"/>
          <w:szCs w:val="24"/>
        </w:rPr>
        <w:lastRenderedPageBreak/>
        <w:t xml:space="preserve">em classes (Easterling </w:t>
      </w:r>
      <w:r w:rsidRPr="00A021D9">
        <w:rPr>
          <w:rFonts w:ascii="Times New Roman" w:hAnsi="Times New Roman"/>
          <w:i/>
          <w:szCs w:val="24"/>
        </w:rPr>
        <w:t>et al.</w:t>
      </w:r>
      <w:r w:rsidRPr="00A021D9">
        <w:rPr>
          <w:rFonts w:ascii="Times New Roman" w:hAnsi="Times New Roman"/>
          <w:szCs w:val="24"/>
        </w:rPr>
        <w:t xml:space="preserve">, 2000; Zuidema </w:t>
      </w:r>
      <w:r w:rsidRPr="00A021D9">
        <w:rPr>
          <w:rFonts w:ascii="Times New Roman" w:hAnsi="Times New Roman"/>
          <w:i/>
          <w:szCs w:val="24"/>
        </w:rPr>
        <w:t>et al.</w:t>
      </w:r>
      <w:r w:rsidRPr="00A021D9">
        <w:rPr>
          <w:rFonts w:ascii="Times New Roman" w:hAnsi="Times New Roman"/>
          <w:szCs w:val="24"/>
        </w:rPr>
        <w:t xml:space="preserve">, 2010). Na prática, após a construção das funções contínuas que descrevem as taxas vitais em função do tamanho, é construída uma matriz de transição com inúmeras classes pequenas, e </w:t>
      </w:r>
      <w:r>
        <w:rPr>
          <w:rFonts w:ascii="Times New Roman" w:hAnsi="Times New Roman"/>
          <w:szCs w:val="24"/>
        </w:rPr>
        <w:t xml:space="preserve">então </w:t>
      </w:r>
      <w:r w:rsidRPr="00A021D9">
        <w:rPr>
          <w:rFonts w:ascii="Times New Roman" w:hAnsi="Times New Roman"/>
          <w:szCs w:val="24"/>
        </w:rPr>
        <w:t xml:space="preserve">os métodos já bem </w:t>
      </w:r>
      <w:r>
        <w:rPr>
          <w:rFonts w:ascii="Times New Roman" w:hAnsi="Times New Roman"/>
          <w:szCs w:val="24"/>
        </w:rPr>
        <w:t>sedimentados</w:t>
      </w:r>
      <w:r w:rsidRPr="00A021D9">
        <w:rPr>
          <w:rFonts w:ascii="Times New Roman" w:hAnsi="Times New Roman"/>
          <w:szCs w:val="24"/>
        </w:rPr>
        <w:t xml:space="preserve"> para os clássicos modelos matriciais podem ser aplicados. Os modelos matriciais descrevem a dinâmica populacional através da equação</w:t>
      </w:r>
    </w:p>
    <w:p w:rsidR="00583D01" w:rsidRPr="00A021D9" w:rsidRDefault="00583D01" w:rsidP="00583D01">
      <w:pPr>
        <w:spacing w:line="480" w:lineRule="auto"/>
        <w:ind w:firstLine="708"/>
        <w:jc w:val="both"/>
        <w:rPr>
          <w:rFonts w:ascii="Times New Roman" w:hAnsi="Times New Roman"/>
          <w:szCs w:val="24"/>
        </w:rPr>
      </w:pPr>
      <m:oMathPara>
        <m:oMath>
          <m:r>
            <w:rPr>
              <w:rFonts w:ascii="Cambria Math" w:hAnsi="Cambria Math"/>
              <w:sz w:val="28"/>
              <w:szCs w:val="28"/>
            </w:rPr>
            <m:t>n</m:t>
          </m:r>
          <m:d>
            <m:dPr>
              <m:ctrlPr>
                <w:rPr>
                  <w:rFonts w:ascii="Cambria Math" w:hAnsi="Cambria Math"/>
                  <w:i/>
                  <w:sz w:val="28"/>
                  <w:szCs w:val="28"/>
                </w:rPr>
              </m:ctrlPr>
            </m:dPr>
            <m:e>
              <m:r>
                <w:rPr>
                  <w:rFonts w:ascii="Cambria Math" w:hAnsi="Cambria Math"/>
                  <w:sz w:val="28"/>
                  <w:szCs w:val="28"/>
                </w:rPr>
                <m:t>t+1</m:t>
              </m:r>
            </m:e>
          </m:d>
          <m:r>
            <w:rPr>
              <w:rFonts w:ascii="Cambria Math" w:hAnsi="Cambria Math"/>
              <w:sz w:val="28"/>
              <w:szCs w:val="28"/>
            </w:rPr>
            <m:t>=A n(t)</m:t>
          </m:r>
        </m:oMath>
      </m:oMathPara>
    </w:p>
    <w:p w:rsidR="00583D01" w:rsidRPr="00A021D9" w:rsidRDefault="00583D01" w:rsidP="00583D01">
      <w:pPr>
        <w:spacing w:line="480" w:lineRule="auto"/>
        <w:jc w:val="both"/>
        <w:rPr>
          <w:rFonts w:ascii="Times New Roman" w:hAnsi="Times New Roman"/>
          <w:szCs w:val="24"/>
        </w:rPr>
      </w:pPr>
      <w:r w:rsidRPr="00A021D9">
        <w:rPr>
          <w:rFonts w:ascii="Times New Roman" w:hAnsi="Times New Roman"/>
          <w:szCs w:val="24"/>
        </w:rPr>
        <w:t xml:space="preserve">em que </w:t>
      </w:r>
      <w:r w:rsidRPr="001453CB">
        <w:rPr>
          <w:rFonts w:ascii="Times New Roman" w:hAnsi="Times New Roman"/>
          <w:i/>
          <w:szCs w:val="24"/>
        </w:rPr>
        <w:t>n</w:t>
      </w:r>
      <w:r w:rsidRPr="00A021D9">
        <w:rPr>
          <w:rFonts w:ascii="Times New Roman" w:hAnsi="Times New Roman"/>
          <w:szCs w:val="24"/>
        </w:rPr>
        <w:t xml:space="preserve"> é um vetor de comprimento </w:t>
      </w:r>
      <w:r w:rsidRPr="00A021D9">
        <w:rPr>
          <w:rFonts w:ascii="Times New Roman" w:hAnsi="Times New Roman"/>
          <w:i/>
          <w:szCs w:val="24"/>
        </w:rPr>
        <w:t>m</w:t>
      </w:r>
      <w:r w:rsidRPr="00A021D9">
        <w:rPr>
          <w:rFonts w:ascii="Times New Roman" w:hAnsi="Times New Roman"/>
          <w:szCs w:val="24"/>
        </w:rPr>
        <w:t xml:space="preserve"> que contém o número de indivíduos em cada uma das categorias </w:t>
      </w:r>
      <w:r w:rsidRPr="00A021D9">
        <w:rPr>
          <w:rFonts w:ascii="Times New Roman" w:hAnsi="Times New Roman"/>
          <w:i/>
          <w:szCs w:val="24"/>
        </w:rPr>
        <w:t>i</w:t>
      </w:r>
      <w:r w:rsidRPr="00A021D9">
        <w:rPr>
          <w:rFonts w:ascii="Times New Roman" w:hAnsi="Times New Roman"/>
          <w:szCs w:val="24"/>
        </w:rPr>
        <w:t xml:space="preserve"> de 1 a </w:t>
      </w:r>
      <w:r w:rsidRPr="00A021D9">
        <w:rPr>
          <w:rFonts w:ascii="Times New Roman" w:hAnsi="Times New Roman"/>
          <w:i/>
          <w:szCs w:val="24"/>
        </w:rPr>
        <w:t>m</w:t>
      </w:r>
      <w:r w:rsidRPr="00A021D9">
        <w:rPr>
          <w:rFonts w:ascii="Times New Roman" w:hAnsi="Times New Roman"/>
          <w:szCs w:val="24"/>
        </w:rPr>
        <w:t xml:space="preserve">, e </w:t>
      </w:r>
      <w:r w:rsidRPr="00A021D9">
        <w:rPr>
          <w:rFonts w:ascii="Times New Roman" w:hAnsi="Times New Roman"/>
          <w:b/>
          <w:i/>
          <w:szCs w:val="24"/>
        </w:rPr>
        <w:t>A</w:t>
      </w:r>
      <w:r w:rsidRPr="00A021D9">
        <w:rPr>
          <w:rFonts w:ascii="Times New Roman" w:hAnsi="Times New Roman"/>
          <w:b/>
          <w:szCs w:val="24"/>
        </w:rPr>
        <w:t xml:space="preserve"> </w:t>
      </w:r>
      <w:r w:rsidRPr="00A021D9">
        <w:rPr>
          <w:rFonts w:ascii="Times New Roman" w:hAnsi="Times New Roman"/>
          <w:szCs w:val="24"/>
        </w:rPr>
        <w:t xml:space="preserve">é a matriz quadrada de dimensão </w:t>
      </w:r>
      <w:r w:rsidRPr="00A021D9">
        <w:rPr>
          <w:rFonts w:ascii="Times New Roman" w:hAnsi="Times New Roman"/>
          <w:i/>
          <w:szCs w:val="24"/>
        </w:rPr>
        <w:t xml:space="preserve">m </w:t>
      </w:r>
      <w:r w:rsidRPr="00A021D9">
        <w:rPr>
          <w:rFonts w:ascii="Times New Roman" w:hAnsi="Times New Roman"/>
          <w:szCs w:val="24"/>
        </w:rPr>
        <w:t xml:space="preserve">x </w:t>
      </w:r>
      <w:r w:rsidRPr="00A021D9">
        <w:rPr>
          <w:rFonts w:ascii="Times New Roman" w:hAnsi="Times New Roman"/>
          <w:i/>
          <w:szCs w:val="24"/>
        </w:rPr>
        <w:t>m</w:t>
      </w:r>
      <w:r w:rsidRPr="00A021D9">
        <w:rPr>
          <w:rFonts w:ascii="Times New Roman" w:hAnsi="Times New Roman"/>
          <w:szCs w:val="24"/>
        </w:rPr>
        <w:t xml:space="preserve"> que contém as transições das categorias </w:t>
      </w:r>
      <w:r w:rsidRPr="00A021D9">
        <w:rPr>
          <w:rFonts w:ascii="Times New Roman" w:hAnsi="Times New Roman"/>
          <w:i/>
          <w:szCs w:val="24"/>
        </w:rPr>
        <w:t>j</w:t>
      </w:r>
      <w:r w:rsidRPr="00A021D9">
        <w:rPr>
          <w:rFonts w:ascii="Times New Roman" w:hAnsi="Times New Roman"/>
          <w:szCs w:val="24"/>
        </w:rPr>
        <w:t xml:space="preserve"> (de 1 até </w:t>
      </w:r>
      <w:r w:rsidRPr="00A021D9">
        <w:rPr>
          <w:rFonts w:ascii="Times New Roman" w:hAnsi="Times New Roman"/>
          <w:i/>
          <w:szCs w:val="24"/>
        </w:rPr>
        <w:t>m</w:t>
      </w:r>
      <w:r w:rsidRPr="00A021D9">
        <w:rPr>
          <w:rFonts w:ascii="Times New Roman" w:hAnsi="Times New Roman"/>
          <w:szCs w:val="24"/>
        </w:rPr>
        <w:t xml:space="preserve">) no tempo </w:t>
      </w:r>
      <w:r w:rsidRPr="00A021D9">
        <w:rPr>
          <w:rFonts w:ascii="Times New Roman" w:hAnsi="Times New Roman"/>
          <w:i/>
          <w:szCs w:val="24"/>
        </w:rPr>
        <w:t>t</w:t>
      </w:r>
      <w:r w:rsidRPr="00A021D9">
        <w:rPr>
          <w:rFonts w:ascii="Times New Roman" w:hAnsi="Times New Roman"/>
          <w:szCs w:val="24"/>
        </w:rPr>
        <w:t xml:space="preserve"> para as c</w:t>
      </w:r>
      <w:r>
        <w:rPr>
          <w:rFonts w:ascii="Times New Roman" w:hAnsi="Times New Roman"/>
          <w:szCs w:val="24"/>
        </w:rPr>
        <w:t>ategorias</w:t>
      </w:r>
      <w:r w:rsidRPr="00A021D9">
        <w:rPr>
          <w:rFonts w:ascii="Times New Roman" w:hAnsi="Times New Roman"/>
          <w:szCs w:val="24"/>
        </w:rPr>
        <w:t xml:space="preserve"> </w:t>
      </w:r>
      <w:r w:rsidRPr="00A021D9">
        <w:rPr>
          <w:rFonts w:ascii="Times New Roman" w:hAnsi="Times New Roman"/>
          <w:i/>
          <w:szCs w:val="24"/>
        </w:rPr>
        <w:t xml:space="preserve">i </w:t>
      </w:r>
      <w:r w:rsidRPr="00A021D9">
        <w:rPr>
          <w:rFonts w:ascii="Times New Roman" w:hAnsi="Times New Roman"/>
          <w:szCs w:val="24"/>
        </w:rPr>
        <w:t xml:space="preserve">(de 1 até </w:t>
      </w:r>
      <w:r w:rsidRPr="00A021D9">
        <w:rPr>
          <w:rFonts w:ascii="Times New Roman" w:hAnsi="Times New Roman"/>
          <w:i/>
          <w:szCs w:val="24"/>
        </w:rPr>
        <w:t>m</w:t>
      </w:r>
      <w:r w:rsidRPr="00A021D9">
        <w:rPr>
          <w:rFonts w:ascii="Times New Roman" w:hAnsi="Times New Roman"/>
          <w:szCs w:val="24"/>
        </w:rPr>
        <w:t xml:space="preserve">) no tempo </w:t>
      </w:r>
      <w:r w:rsidRPr="00A021D9">
        <w:rPr>
          <w:rFonts w:ascii="Times New Roman" w:hAnsi="Times New Roman"/>
          <w:i/>
          <w:szCs w:val="24"/>
        </w:rPr>
        <w:t xml:space="preserve">t+1 </w:t>
      </w:r>
      <w:r w:rsidRPr="00A021D9">
        <w:rPr>
          <w:rFonts w:ascii="Times New Roman" w:hAnsi="Times New Roman"/>
          <w:szCs w:val="24"/>
        </w:rPr>
        <w:t>(Caswell, 2001). Já o IPM descreve a dinâmica populacional através da equação</w:t>
      </w:r>
    </w:p>
    <w:p w:rsidR="00583D01" w:rsidRPr="00A021D9" w:rsidRDefault="00583D01" w:rsidP="00583D01">
      <w:pPr>
        <w:spacing w:line="480" w:lineRule="auto"/>
        <w:jc w:val="both"/>
        <w:rPr>
          <w:rFonts w:ascii="Times New Roman" w:hAnsi="Times New Roman"/>
          <w:szCs w:val="24"/>
        </w:rPr>
      </w:pPr>
      <m:oMathPara>
        <m:oMath>
          <m:r>
            <w:rPr>
              <w:rFonts w:ascii="Cambria Math" w:hAnsi="Cambria Math"/>
              <w:sz w:val="28"/>
              <w:szCs w:val="28"/>
            </w:rPr>
            <m:t>n</m:t>
          </m:r>
          <m:d>
            <m:dPr>
              <m:ctrlPr>
                <w:rPr>
                  <w:rFonts w:ascii="Cambria Math" w:hAnsi="Cambria Math"/>
                  <w:i/>
                  <w:sz w:val="28"/>
                  <w:szCs w:val="28"/>
                </w:rPr>
              </m:ctrlPr>
            </m:dPr>
            <m:e>
              <m:r>
                <w:rPr>
                  <w:rFonts w:ascii="Cambria Math" w:hAnsi="Cambria Math"/>
                  <w:sz w:val="28"/>
                  <w:szCs w:val="28"/>
                </w:rPr>
                <m:t>y, t+1</m:t>
              </m:r>
            </m:e>
          </m:d>
          <m:r>
            <w:rPr>
              <w:rFonts w:ascii="Cambria Math" w:hAnsi="Cambria Math"/>
              <w:sz w:val="28"/>
              <w:szCs w:val="28"/>
            </w:rPr>
            <m:t xml:space="preserve">= </m:t>
          </m:r>
          <m:nary>
            <m:naryPr>
              <m:limLoc m:val="undOvr"/>
              <m:ctrlPr>
                <w:rPr>
                  <w:rFonts w:ascii="Cambria Math" w:hAnsi="Cambria Math"/>
                  <w:i/>
                  <w:sz w:val="28"/>
                  <w:szCs w:val="28"/>
                </w:rPr>
              </m:ctrlPr>
            </m:naryPr>
            <m:sub>
              <m:r>
                <w:rPr>
                  <w:rFonts w:ascii="Cambria Math" w:hAnsi="Cambria Math"/>
                  <w:sz w:val="28"/>
                  <w:szCs w:val="28"/>
                </w:rPr>
                <m:t>L</m:t>
              </m:r>
            </m:sub>
            <m:sup>
              <m:r>
                <w:rPr>
                  <w:rFonts w:ascii="Cambria Math" w:hAnsi="Cambria Math"/>
                  <w:sz w:val="28"/>
                  <w:szCs w:val="28"/>
                </w:rPr>
                <m:t>U</m:t>
              </m:r>
            </m:sup>
            <m:e>
              <m:r>
                <w:rPr>
                  <w:rFonts w:ascii="Cambria Math" w:hAnsi="Cambria Math"/>
                  <w:sz w:val="28"/>
                  <w:szCs w:val="28"/>
                </w:rPr>
                <m:t>K</m:t>
              </m:r>
            </m:e>
          </m:nary>
          <m:d>
            <m:dPr>
              <m:ctrlPr>
                <w:rPr>
                  <w:rFonts w:ascii="Cambria Math" w:eastAsiaTheme="minorEastAsia" w:hAnsi="Cambria Math"/>
                  <w:i/>
                  <w:sz w:val="28"/>
                  <w:szCs w:val="28"/>
                </w:rPr>
              </m:ctrlPr>
            </m:dPr>
            <m:e>
              <m:r>
                <w:rPr>
                  <w:rFonts w:ascii="Cambria Math" w:eastAsiaTheme="minorEastAsia" w:hAnsi="Cambria Math"/>
                  <w:sz w:val="28"/>
                  <w:szCs w:val="28"/>
                </w:rPr>
                <m:t>y,x</m:t>
              </m:r>
            </m:e>
          </m:d>
          <m:r>
            <w:rPr>
              <w:rFonts w:ascii="Cambria Math" w:eastAsiaTheme="minorEastAsia" w:hAnsi="Cambria Math"/>
              <w:sz w:val="28"/>
              <w:szCs w:val="28"/>
            </w:rPr>
            <m:t>n</m:t>
          </m:r>
          <m:d>
            <m:dPr>
              <m:ctrlPr>
                <w:rPr>
                  <w:rFonts w:ascii="Cambria Math" w:eastAsiaTheme="minorEastAsia" w:hAnsi="Cambria Math"/>
                  <w:i/>
                  <w:sz w:val="28"/>
                  <w:szCs w:val="28"/>
                </w:rPr>
              </m:ctrlPr>
            </m:dPr>
            <m:e>
              <m:r>
                <w:rPr>
                  <w:rFonts w:ascii="Cambria Math" w:eastAsiaTheme="minorEastAsia" w:hAnsi="Cambria Math"/>
                  <w:sz w:val="28"/>
                  <w:szCs w:val="28"/>
                </w:rPr>
                <m:t>x, t</m:t>
              </m:r>
            </m:e>
          </m:d>
          <m:r>
            <w:rPr>
              <w:rFonts w:ascii="Cambria Math" w:eastAsiaTheme="minorEastAsia" w:hAnsi="Cambria Math"/>
              <w:sz w:val="28"/>
              <w:szCs w:val="28"/>
            </w:rPr>
            <m:t>dx</m:t>
          </m:r>
        </m:oMath>
      </m:oMathPara>
    </w:p>
    <w:p w:rsidR="00583D01" w:rsidRPr="00A021D9" w:rsidRDefault="00583D01" w:rsidP="00583D01">
      <w:pPr>
        <w:spacing w:line="480" w:lineRule="auto"/>
        <w:jc w:val="both"/>
        <w:rPr>
          <w:rFonts w:ascii="Times New Roman" w:hAnsi="Times New Roman"/>
          <w:b/>
          <w:szCs w:val="24"/>
        </w:rPr>
      </w:pPr>
      <w:r w:rsidRPr="00A021D9">
        <w:rPr>
          <w:rFonts w:ascii="Times New Roman" w:hAnsi="Times New Roman"/>
          <w:szCs w:val="24"/>
        </w:rPr>
        <w:t xml:space="preserve">em que </w:t>
      </w:r>
      <w:r w:rsidRPr="00A021D9">
        <w:rPr>
          <w:rFonts w:ascii="Times New Roman" w:hAnsi="Times New Roman"/>
          <w:i/>
          <w:szCs w:val="24"/>
        </w:rPr>
        <w:t>[L,U]</w:t>
      </w:r>
      <w:r w:rsidRPr="00A021D9">
        <w:rPr>
          <w:rFonts w:ascii="Times New Roman" w:hAnsi="Times New Roman"/>
          <w:szCs w:val="24"/>
        </w:rPr>
        <w:t xml:space="preserve"> indica os possíveis tamanhos mínimos e máximos </w:t>
      </w:r>
      <w:r w:rsidRPr="00A021D9">
        <w:rPr>
          <w:rFonts w:ascii="Times New Roman" w:hAnsi="Times New Roman"/>
          <w:i/>
          <w:szCs w:val="24"/>
        </w:rPr>
        <w:t>x</w:t>
      </w:r>
      <w:r w:rsidRPr="00A021D9">
        <w:rPr>
          <w:rFonts w:ascii="Times New Roman" w:hAnsi="Times New Roman"/>
          <w:szCs w:val="24"/>
        </w:rPr>
        <w:t xml:space="preserve"> no tempo </w:t>
      </w:r>
      <w:r w:rsidRPr="00A021D9">
        <w:rPr>
          <w:rFonts w:ascii="Times New Roman" w:hAnsi="Times New Roman"/>
          <w:i/>
          <w:szCs w:val="24"/>
        </w:rPr>
        <w:t>t</w:t>
      </w:r>
      <w:r w:rsidRPr="00A021D9">
        <w:rPr>
          <w:rFonts w:ascii="Times New Roman" w:hAnsi="Times New Roman"/>
          <w:szCs w:val="24"/>
        </w:rPr>
        <w:t xml:space="preserve">, </w:t>
      </w:r>
      <w:r w:rsidRPr="00A021D9">
        <w:rPr>
          <w:rFonts w:ascii="Times New Roman" w:hAnsi="Times New Roman"/>
          <w:i/>
          <w:szCs w:val="24"/>
        </w:rPr>
        <w:t>y</w:t>
      </w:r>
      <w:r w:rsidRPr="00A021D9">
        <w:rPr>
          <w:rFonts w:ascii="Times New Roman" w:hAnsi="Times New Roman"/>
          <w:szCs w:val="24"/>
        </w:rPr>
        <w:t xml:space="preserve"> é o tamanho no tempo </w:t>
      </w:r>
      <w:r w:rsidRPr="00A021D9">
        <w:rPr>
          <w:rFonts w:ascii="Times New Roman" w:hAnsi="Times New Roman"/>
          <w:i/>
          <w:szCs w:val="24"/>
        </w:rPr>
        <w:t>t+1</w:t>
      </w:r>
      <w:r w:rsidRPr="00A021D9">
        <w:rPr>
          <w:rFonts w:ascii="Times New Roman" w:hAnsi="Times New Roman"/>
          <w:szCs w:val="24"/>
        </w:rPr>
        <w:t xml:space="preserve">, e </w:t>
      </w:r>
      <w:r w:rsidRPr="00A021D9">
        <w:rPr>
          <w:rFonts w:ascii="Times New Roman" w:hAnsi="Times New Roman"/>
          <w:i/>
          <w:szCs w:val="24"/>
        </w:rPr>
        <w:t>K</w:t>
      </w:r>
      <w:r w:rsidRPr="00A021D9">
        <w:rPr>
          <w:rFonts w:ascii="Times New Roman" w:hAnsi="Times New Roman"/>
          <w:szCs w:val="24"/>
        </w:rPr>
        <w:t xml:space="preserve"> é o núcleo de projeção (</w:t>
      </w:r>
      <w:r w:rsidRPr="00A021D9">
        <w:rPr>
          <w:rFonts w:ascii="Times New Roman" w:hAnsi="Times New Roman"/>
          <w:i/>
          <w:szCs w:val="24"/>
        </w:rPr>
        <w:t>projection kernel</w:t>
      </w:r>
      <w:r w:rsidRPr="00A021D9">
        <w:rPr>
          <w:rFonts w:ascii="Times New Roman" w:hAnsi="Times New Roman"/>
          <w:szCs w:val="24"/>
        </w:rPr>
        <w:t xml:space="preserve">) que retorna o número de novos indivíduos de tamanho </w:t>
      </w:r>
      <w:r w:rsidRPr="00A021D9">
        <w:rPr>
          <w:rFonts w:ascii="Times New Roman" w:hAnsi="Times New Roman"/>
          <w:i/>
          <w:szCs w:val="24"/>
        </w:rPr>
        <w:t>y</w:t>
      </w:r>
      <w:r w:rsidRPr="00A021D9">
        <w:rPr>
          <w:rFonts w:ascii="Times New Roman" w:hAnsi="Times New Roman"/>
          <w:szCs w:val="24"/>
        </w:rPr>
        <w:t xml:space="preserve"> no tempo </w:t>
      </w:r>
      <w:r w:rsidRPr="00A021D9">
        <w:rPr>
          <w:rFonts w:ascii="Times New Roman" w:hAnsi="Times New Roman"/>
          <w:i/>
          <w:szCs w:val="24"/>
        </w:rPr>
        <w:t xml:space="preserve">t+1 </w:t>
      </w:r>
      <w:r w:rsidRPr="00A021D9">
        <w:rPr>
          <w:rFonts w:ascii="Times New Roman" w:hAnsi="Times New Roman"/>
          <w:szCs w:val="24"/>
        </w:rPr>
        <w:t xml:space="preserve">produzidos por um indivíduo de tamanho </w:t>
      </w:r>
      <w:r w:rsidRPr="00A021D9">
        <w:rPr>
          <w:rFonts w:ascii="Times New Roman" w:hAnsi="Times New Roman"/>
          <w:i/>
          <w:szCs w:val="24"/>
        </w:rPr>
        <w:t>x</w:t>
      </w:r>
      <w:r w:rsidRPr="00A021D9">
        <w:rPr>
          <w:rFonts w:ascii="Times New Roman" w:hAnsi="Times New Roman"/>
          <w:szCs w:val="24"/>
        </w:rPr>
        <w:t xml:space="preserve"> no tempo </w:t>
      </w:r>
      <w:r w:rsidRPr="00A021D9">
        <w:rPr>
          <w:rFonts w:ascii="Times New Roman" w:hAnsi="Times New Roman"/>
          <w:i/>
          <w:szCs w:val="24"/>
        </w:rPr>
        <w:t>t</w:t>
      </w:r>
      <w:r w:rsidRPr="00A021D9">
        <w:rPr>
          <w:rFonts w:ascii="Times New Roman" w:hAnsi="Times New Roman"/>
          <w:szCs w:val="24"/>
        </w:rPr>
        <w:t xml:space="preserve"> (Easterling </w:t>
      </w:r>
      <w:r w:rsidRPr="00A021D9">
        <w:rPr>
          <w:rFonts w:ascii="Times New Roman" w:hAnsi="Times New Roman"/>
          <w:i/>
          <w:szCs w:val="24"/>
        </w:rPr>
        <w:t>et al.</w:t>
      </w:r>
      <w:r w:rsidRPr="00A021D9">
        <w:rPr>
          <w:rFonts w:ascii="Times New Roman" w:hAnsi="Times New Roman"/>
          <w:szCs w:val="24"/>
        </w:rPr>
        <w:t xml:space="preserve">, 2000). </w:t>
      </w:r>
    </w:p>
    <w:p w:rsidR="00583D01" w:rsidRPr="00A021D9" w:rsidRDefault="00583D01" w:rsidP="00583D01">
      <w:pPr>
        <w:spacing w:line="480" w:lineRule="auto"/>
        <w:ind w:firstLine="708"/>
        <w:jc w:val="both"/>
        <w:rPr>
          <w:rFonts w:ascii="Times New Roman" w:hAnsi="Times New Roman"/>
          <w:szCs w:val="24"/>
        </w:rPr>
      </w:pPr>
      <w:r>
        <w:rPr>
          <w:rFonts w:ascii="Times New Roman" w:hAnsi="Times New Roman"/>
          <w:szCs w:val="24"/>
        </w:rPr>
        <w:t>Além de modelos robustos para estudos demográficos, j</w:t>
      </w:r>
      <w:r w:rsidRPr="00A021D9">
        <w:rPr>
          <w:rFonts w:ascii="Times New Roman" w:hAnsi="Times New Roman"/>
          <w:szCs w:val="24"/>
        </w:rPr>
        <w:t xml:space="preserve">á existem grandes bancos de dados demográficos para espécies em </w:t>
      </w:r>
      <w:r>
        <w:rPr>
          <w:rFonts w:ascii="Times New Roman" w:hAnsi="Times New Roman"/>
          <w:szCs w:val="24"/>
        </w:rPr>
        <w:t>várias</w:t>
      </w:r>
      <w:r w:rsidRPr="00A021D9">
        <w:rPr>
          <w:rFonts w:ascii="Times New Roman" w:hAnsi="Times New Roman"/>
          <w:szCs w:val="24"/>
        </w:rPr>
        <w:t xml:space="preserve"> regiões do mundo. O </w:t>
      </w:r>
      <w:r w:rsidRPr="00A021D9">
        <w:rPr>
          <w:rFonts w:ascii="Times New Roman" w:hAnsi="Times New Roman"/>
          <w:i/>
          <w:szCs w:val="24"/>
        </w:rPr>
        <w:t>Center for Tropical Forest Science</w:t>
      </w:r>
      <w:r w:rsidRPr="00A021D9">
        <w:rPr>
          <w:rFonts w:ascii="Times New Roman" w:hAnsi="Times New Roman"/>
          <w:szCs w:val="24"/>
        </w:rPr>
        <w:t xml:space="preserve"> (CTFS) (</w:t>
      </w:r>
      <w:hyperlink r:id="rId8" w:history="1">
        <w:r w:rsidRPr="00A021D9">
          <w:rPr>
            <w:rStyle w:val="Hyperlink"/>
            <w:rFonts w:ascii="Times New Roman" w:hAnsi="Times New Roman"/>
            <w:szCs w:val="24"/>
          </w:rPr>
          <w:t>http://www.ctfs.si.edu/</w:t>
        </w:r>
      </w:hyperlink>
      <w:r w:rsidRPr="00A021D9">
        <w:rPr>
          <w:rFonts w:ascii="Times New Roman" w:hAnsi="Times New Roman"/>
          <w:szCs w:val="24"/>
        </w:rPr>
        <w:t xml:space="preserve">) do </w:t>
      </w:r>
      <w:r w:rsidRPr="00A021D9">
        <w:rPr>
          <w:rFonts w:ascii="Times New Roman" w:hAnsi="Times New Roman"/>
          <w:i/>
          <w:szCs w:val="24"/>
        </w:rPr>
        <w:t>Smithsonian Institute</w:t>
      </w:r>
      <w:r w:rsidRPr="00A021D9">
        <w:rPr>
          <w:rFonts w:ascii="Times New Roman" w:hAnsi="Times New Roman"/>
          <w:szCs w:val="24"/>
        </w:rPr>
        <w:t xml:space="preserve"> monitora o crescimento e sobrevivência de milhões de árvores de diversas espécies em 47 parcelas permanentes. Uma destas parcelas está localizada na Ilha do Cardoso, no litoral do </w:t>
      </w:r>
      <w:r>
        <w:rPr>
          <w:rFonts w:ascii="Times New Roman" w:hAnsi="Times New Roman"/>
          <w:szCs w:val="24"/>
        </w:rPr>
        <w:t>E</w:t>
      </w:r>
      <w:r w:rsidRPr="00A021D9">
        <w:rPr>
          <w:rFonts w:ascii="Times New Roman" w:hAnsi="Times New Roman"/>
          <w:szCs w:val="24"/>
        </w:rPr>
        <w:t xml:space="preserve">stado de São Paulo. Além de um banco de dados de demografia para esta parcela, suas características são particularmente interessantes para se testar questões de estruturação de comunidades. O solo é de formação geológica recente e </w:t>
      </w:r>
      <w:r>
        <w:rPr>
          <w:rFonts w:ascii="Times New Roman" w:hAnsi="Times New Roman"/>
          <w:szCs w:val="24"/>
        </w:rPr>
        <w:t>as</w:t>
      </w:r>
      <w:r w:rsidRPr="00A021D9">
        <w:rPr>
          <w:rFonts w:ascii="Times New Roman" w:hAnsi="Times New Roman"/>
          <w:szCs w:val="24"/>
        </w:rPr>
        <w:t xml:space="preserve"> espécies de árvore</w:t>
      </w:r>
      <w:r>
        <w:rPr>
          <w:rFonts w:ascii="Times New Roman" w:hAnsi="Times New Roman"/>
          <w:szCs w:val="24"/>
        </w:rPr>
        <w:t>s</w:t>
      </w:r>
      <w:r w:rsidRPr="00A021D9">
        <w:rPr>
          <w:rFonts w:ascii="Times New Roman" w:hAnsi="Times New Roman"/>
          <w:szCs w:val="24"/>
        </w:rPr>
        <w:t xml:space="preserve"> que ali </w:t>
      </w:r>
      <w:r w:rsidRPr="00A021D9">
        <w:rPr>
          <w:rFonts w:ascii="Times New Roman" w:hAnsi="Times New Roman"/>
          <w:szCs w:val="24"/>
        </w:rPr>
        <w:lastRenderedPageBreak/>
        <w:t xml:space="preserve">ocorrem não </w:t>
      </w:r>
      <w:r>
        <w:rPr>
          <w:rFonts w:ascii="Times New Roman" w:hAnsi="Times New Roman"/>
          <w:szCs w:val="24"/>
        </w:rPr>
        <w:t>evoluíram</w:t>
      </w:r>
      <w:r w:rsidRPr="00A021D9">
        <w:rPr>
          <w:rFonts w:ascii="Times New Roman" w:hAnsi="Times New Roman"/>
          <w:szCs w:val="24"/>
        </w:rPr>
        <w:t xml:space="preserve"> localmente</w:t>
      </w:r>
      <w:r>
        <w:rPr>
          <w:rFonts w:ascii="Times New Roman" w:hAnsi="Times New Roman"/>
          <w:szCs w:val="24"/>
        </w:rPr>
        <w:t>,</w:t>
      </w:r>
      <w:r w:rsidRPr="00A021D9">
        <w:rPr>
          <w:rFonts w:ascii="Times New Roman" w:hAnsi="Times New Roman"/>
          <w:szCs w:val="24"/>
        </w:rPr>
        <w:t xml:space="preserve"> </w:t>
      </w:r>
      <w:r>
        <w:rPr>
          <w:rFonts w:ascii="Times New Roman" w:hAnsi="Times New Roman"/>
          <w:szCs w:val="24"/>
        </w:rPr>
        <w:t>não havendo limite de dispersão das florestas adjacentes (</w:t>
      </w:r>
      <w:r w:rsidRPr="00C51AD6">
        <w:rPr>
          <w:rFonts w:ascii="Times New Roman" w:hAnsi="Times New Roman"/>
          <w:szCs w:val="24"/>
        </w:rPr>
        <w:t>Araújo</w:t>
      </w:r>
      <w:r>
        <w:rPr>
          <w:rFonts w:ascii="Times New Roman" w:hAnsi="Times New Roman"/>
          <w:szCs w:val="24"/>
        </w:rPr>
        <w:t>,</w:t>
      </w:r>
      <w:r w:rsidRPr="00C51AD6">
        <w:rPr>
          <w:rFonts w:ascii="Times New Roman" w:hAnsi="Times New Roman"/>
          <w:szCs w:val="24"/>
        </w:rPr>
        <w:t xml:space="preserve"> 1992</w:t>
      </w:r>
      <w:r>
        <w:rPr>
          <w:rFonts w:ascii="Times New Roman" w:hAnsi="Times New Roman"/>
          <w:szCs w:val="24"/>
        </w:rPr>
        <w:t xml:space="preserve">; </w:t>
      </w:r>
      <w:r w:rsidRPr="00C51AD6">
        <w:rPr>
          <w:rFonts w:ascii="Times New Roman" w:eastAsia="MinionPro-Regular" w:hAnsi="Times New Roman"/>
          <w:szCs w:val="24"/>
        </w:rPr>
        <w:t xml:space="preserve">Lima </w:t>
      </w:r>
      <w:r w:rsidRPr="000A1453">
        <w:rPr>
          <w:rFonts w:ascii="Times New Roman" w:eastAsia="MinionPro-Regular" w:hAnsi="Times New Roman"/>
          <w:i/>
          <w:szCs w:val="24"/>
        </w:rPr>
        <w:t>et al.</w:t>
      </w:r>
      <w:r>
        <w:rPr>
          <w:rFonts w:ascii="Times New Roman" w:eastAsia="MinionPro-Regular" w:hAnsi="Times New Roman"/>
          <w:szCs w:val="24"/>
        </w:rPr>
        <w:t>,</w:t>
      </w:r>
      <w:r w:rsidRPr="00C51AD6">
        <w:rPr>
          <w:rFonts w:ascii="Times New Roman" w:eastAsia="MinionPro-Regular" w:hAnsi="Times New Roman"/>
          <w:szCs w:val="24"/>
        </w:rPr>
        <w:t xml:space="preserve"> 2011</w:t>
      </w:r>
      <w:r>
        <w:rPr>
          <w:rFonts w:ascii="Times New Roman" w:eastAsia="MinionPro-Regular" w:hAnsi="Times New Roman"/>
          <w:szCs w:val="24"/>
        </w:rPr>
        <w:t>)</w:t>
      </w:r>
      <w:r w:rsidRPr="00A021D9">
        <w:rPr>
          <w:rFonts w:ascii="Times New Roman" w:hAnsi="Times New Roman"/>
          <w:szCs w:val="24"/>
        </w:rPr>
        <w:t xml:space="preserve">. Dessa forma, espera-se que apenas o filtro ambiental ou o limite de similaridade por competição sejam os responsáveis pela </w:t>
      </w:r>
      <w:r>
        <w:rPr>
          <w:rFonts w:ascii="Times New Roman" w:hAnsi="Times New Roman"/>
          <w:szCs w:val="24"/>
        </w:rPr>
        <w:t>estruturação</w:t>
      </w:r>
      <w:r w:rsidRPr="00A021D9">
        <w:rPr>
          <w:rFonts w:ascii="Times New Roman" w:hAnsi="Times New Roman"/>
          <w:szCs w:val="24"/>
        </w:rPr>
        <w:t xml:space="preserve"> dessa comunidade.</w:t>
      </w:r>
    </w:p>
    <w:p w:rsidR="00943A86" w:rsidRDefault="00583D01" w:rsidP="00583D01">
      <w:pPr>
        <w:spacing w:line="480" w:lineRule="auto"/>
        <w:jc w:val="both"/>
        <w:rPr>
          <w:rFonts w:ascii="Times New Roman" w:hAnsi="Times New Roman"/>
          <w:szCs w:val="24"/>
        </w:rPr>
      </w:pPr>
      <w:r>
        <w:rPr>
          <w:rFonts w:ascii="Times New Roman" w:hAnsi="Times New Roman"/>
          <w:szCs w:val="24"/>
        </w:rPr>
        <w:t xml:space="preserve">Munidos de um extenso banco de dados demográficos de uma comunidade em que as espécies não evoluíram localmente, além de um modelo adequado para descrição da dinâmica populacional e uma hipótese filogenética bem resolvida usando </w:t>
      </w:r>
      <w:r w:rsidRPr="007D38C7">
        <w:rPr>
          <w:rFonts w:ascii="Times New Roman" w:hAnsi="Times New Roman"/>
          <w:i/>
          <w:szCs w:val="24"/>
        </w:rPr>
        <w:t>DNA barcoding</w:t>
      </w:r>
      <w:r>
        <w:rPr>
          <w:rFonts w:ascii="Times New Roman" w:hAnsi="Times New Roman"/>
          <w:szCs w:val="24"/>
        </w:rPr>
        <w:t xml:space="preserve"> para as espécies da própria comunidade, revisitamos a pergunta “Qual processo é responsável pela estruturação de comunidades de árvores tropicais?“. Testamos se há sinal filogenético para a demografia das espécies e o grau de agregação ou dispersão das estratégias ecológicas das espécies na filogenia através de seus parâmetros demográficos, sob a premissa de que as contribuições relativas das três taxas vitais sejam conservadas na filogenia. Ainda nos perguntamos se o padrão encontrado se mantém quando usamos uma filogenia não resolvida abaixo do nível de família, indicando se a evolução dos padrões demográficos ocorreu antes ou depois da diversificação das famílias.</w:t>
      </w:r>
    </w:p>
    <w:p w:rsidR="00583D01" w:rsidRDefault="00583D01" w:rsidP="00583D01">
      <w:pPr>
        <w:spacing w:line="480" w:lineRule="auto"/>
        <w:jc w:val="both"/>
        <w:rPr>
          <w:rFonts w:ascii="Times New Roman" w:hAnsi="Times New Roman"/>
          <w:szCs w:val="24"/>
        </w:rPr>
      </w:pPr>
    </w:p>
    <w:p w:rsidR="00445AC2" w:rsidRDefault="00445AC2">
      <w:pPr>
        <w:overflowPunct/>
        <w:autoSpaceDE/>
        <w:autoSpaceDN/>
        <w:adjustRightInd/>
        <w:spacing w:after="160" w:line="259" w:lineRule="auto"/>
        <w:textAlignment w:val="auto"/>
        <w:rPr>
          <w:rFonts w:ascii="Times New Roman" w:hAnsi="Times New Roman"/>
          <w:b/>
          <w:szCs w:val="24"/>
          <w:lang w:val="pt-BR"/>
        </w:rPr>
      </w:pPr>
      <w:r>
        <w:rPr>
          <w:rFonts w:ascii="Times New Roman" w:hAnsi="Times New Roman"/>
          <w:b/>
          <w:szCs w:val="24"/>
          <w:lang w:val="pt-BR"/>
        </w:rPr>
        <w:br w:type="page"/>
      </w:r>
    </w:p>
    <w:p w:rsidR="00B14818" w:rsidRDefault="00B14818" w:rsidP="00B14818">
      <w:pPr>
        <w:spacing w:line="480" w:lineRule="auto"/>
        <w:rPr>
          <w:rFonts w:ascii="Times New Roman" w:hAnsi="Times New Roman"/>
          <w:b/>
          <w:szCs w:val="24"/>
          <w:lang w:val="pt-BR"/>
        </w:rPr>
      </w:pPr>
      <w:r w:rsidRPr="00213B06">
        <w:rPr>
          <w:rFonts w:ascii="Times New Roman" w:hAnsi="Times New Roman"/>
          <w:b/>
          <w:szCs w:val="24"/>
          <w:lang w:val="pt-BR"/>
        </w:rPr>
        <w:lastRenderedPageBreak/>
        <w:t>Material e Métodos</w:t>
      </w:r>
    </w:p>
    <w:p w:rsidR="00DA0694" w:rsidRPr="00213B06" w:rsidRDefault="00DA0694" w:rsidP="00B14818">
      <w:pPr>
        <w:spacing w:line="480" w:lineRule="auto"/>
        <w:rPr>
          <w:rFonts w:ascii="Times New Roman" w:hAnsi="Times New Roman"/>
          <w:b/>
          <w:szCs w:val="24"/>
          <w:lang w:val="pt-BR"/>
        </w:rPr>
      </w:pPr>
    </w:p>
    <w:p w:rsidR="00B14818" w:rsidRDefault="00B14818" w:rsidP="00B14818">
      <w:pPr>
        <w:spacing w:line="480" w:lineRule="auto"/>
        <w:ind w:firstLine="708"/>
        <w:jc w:val="both"/>
        <w:rPr>
          <w:rFonts w:ascii="Times New Roman" w:hAnsi="Times New Roman"/>
          <w:b/>
          <w:i/>
          <w:szCs w:val="24"/>
          <w:lang w:val="pt-BR"/>
        </w:rPr>
      </w:pPr>
      <w:r w:rsidRPr="00213B06">
        <w:rPr>
          <w:rFonts w:ascii="Times New Roman" w:hAnsi="Times New Roman"/>
          <w:b/>
          <w:i/>
          <w:szCs w:val="24"/>
          <w:lang w:val="pt-BR"/>
        </w:rPr>
        <w:t>Área de Estudo</w:t>
      </w:r>
    </w:p>
    <w:p w:rsidR="00DA0694" w:rsidRPr="00213B06" w:rsidRDefault="00DA0694" w:rsidP="00B14818">
      <w:pPr>
        <w:spacing w:line="480" w:lineRule="auto"/>
        <w:ind w:firstLine="708"/>
        <w:jc w:val="both"/>
        <w:rPr>
          <w:rFonts w:ascii="Times New Roman" w:hAnsi="Times New Roman"/>
          <w:b/>
          <w:i/>
          <w:szCs w:val="24"/>
          <w:lang w:val="pt-BR"/>
        </w:rPr>
      </w:pP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O estudo foi realizado no Parque Estadual da Ilha do Cardoso (PEIC), localizado no município de Cananéia (25°03’05”</w:t>
      </w:r>
      <w:r>
        <w:rPr>
          <w:rFonts w:ascii="Times New Roman" w:hAnsi="Times New Roman"/>
          <w:szCs w:val="24"/>
          <w:lang w:val="pt-BR"/>
        </w:rPr>
        <w:t xml:space="preserve"> </w:t>
      </w:r>
      <w:r w:rsidRPr="00C51AD6">
        <w:rPr>
          <w:rFonts w:ascii="Times New Roman" w:hAnsi="Times New Roman"/>
          <w:szCs w:val="24"/>
          <w:lang w:val="pt-BR"/>
        </w:rPr>
        <w:t xml:space="preserve">– 25°18’18”S, 47°53’48” – 48°05’42”W), litoral sul do Estado de São Paulo, Brasil. A Ilha do Cardoso pertence ao complexo estuarino-lagunar de Iguape, Cananéia e </w:t>
      </w:r>
      <w:r w:rsidRPr="007D70A8">
        <w:rPr>
          <w:rFonts w:ascii="Times New Roman" w:hAnsi="Times New Roman"/>
          <w:szCs w:val="24"/>
          <w:lang w:val="pt-BR"/>
        </w:rPr>
        <w:t>Paranaguá e possui aproximadamente 22500 hectares (Sugyiama, 1998).</w:t>
      </w:r>
      <w:r w:rsidRPr="00C51AD6">
        <w:rPr>
          <w:rFonts w:ascii="Times New Roman" w:hAnsi="Times New Roman"/>
          <w:szCs w:val="24"/>
          <w:lang w:val="pt-BR"/>
        </w:rPr>
        <w:t xml:space="preserve"> O relevo da ilha é predominantemente montanhoso, com um maciço de rochas cristalinas em sua região central que alcança mais de 800m de altitude e planícies costeiras distribuídas nas partes norte, nordeste, sul e sudeste (Barros </w:t>
      </w:r>
      <w:r w:rsidRPr="00C51AD6">
        <w:rPr>
          <w:rFonts w:ascii="Times New Roman" w:hAnsi="Times New Roman"/>
          <w:i/>
          <w:szCs w:val="24"/>
          <w:lang w:val="pt-BR"/>
        </w:rPr>
        <w:t>et al.</w:t>
      </w:r>
      <w:r>
        <w:rPr>
          <w:rFonts w:ascii="Times New Roman" w:hAnsi="Times New Roman"/>
          <w:szCs w:val="24"/>
          <w:lang w:val="pt-BR"/>
        </w:rPr>
        <w:t>,</w:t>
      </w:r>
      <w:r w:rsidRPr="00C51AD6">
        <w:rPr>
          <w:rFonts w:ascii="Times New Roman" w:hAnsi="Times New Roman"/>
          <w:szCs w:val="24"/>
          <w:lang w:val="pt-BR"/>
        </w:rPr>
        <w:t xml:space="preserve"> 1991</w:t>
      </w:r>
      <w:r>
        <w:rPr>
          <w:rFonts w:ascii="Times New Roman" w:hAnsi="Times New Roman"/>
          <w:szCs w:val="24"/>
          <w:lang w:val="pt-BR"/>
        </w:rPr>
        <w:t>;</w:t>
      </w:r>
      <w:r w:rsidRPr="00C51AD6">
        <w:rPr>
          <w:rFonts w:ascii="Times New Roman" w:hAnsi="Times New Roman"/>
          <w:szCs w:val="24"/>
          <w:lang w:val="pt-BR"/>
        </w:rPr>
        <w:t xml:space="preserve"> Sugyiama</w:t>
      </w:r>
      <w:r>
        <w:rPr>
          <w:rFonts w:ascii="Times New Roman" w:hAnsi="Times New Roman"/>
          <w:szCs w:val="24"/>
          <w:lang w:val="pt-BR"/>
        </w:rPr>
        <w:t>,</w:t>
      </w:r>
      <w:r w:rsidRPr="00C51AD6">
        <w:rPr>
          <w:rFonts w:ascii="Times New Roman" w:hAnsi="Times New Roman"/>
          <w:szCs w:val="24"/>
          <w:lang w:val="pt-BR"/>
        </w:rPr>
        <w:t xml:space="preserve"> 1998). As planícies são resultado de sedimentação marinha recente, e possuem solos arenosos, pouco orgânicos e de baixa fertilidade, com baixas quantidades de argila e silte (Negreiros </w:t>
      </w:r>
      <w:r w:rsidRPr="00C51AD6">
        <w:rPr>
          <w:rFonts w:ascii="Times New Roman" w:hAnsi="Times New Roman"/>
          <w:i/>
          <w:iCs/>
          <w:szCs w:val="24"/>
          <w:lang w:val="pt-BR"/>
        </w:rPr>
        <w:t>et al.</w:t>
      </w:r>
      <w:r>
        <w:rPr>
          <w:rFonts w:ascii="Times New Roman" w:hAnsi="Times New Roman"/>
          <w:iCs/>
          <w:szCs w:val="24"/>
          <w:lang w:val="pt-BR"/>
        </w:rPr>
        <w:t>,</w:t>
      </w:r>
      <w:r w:rsidRPr="00C51AD6">
        <w:rPr>
          <w:rFonts w:ascii="Times New Roman" w:hAnsi="Times New Roman"/>
          <w:i/>
          <w:iCs/>
          <w:szCs w:val="24"/>
          <w:lang w:val="pt-BR"/>
        </w:rPr>
        <w:t xml:space="preserve"> </w:t>
      </w:r>
      <w:r w:rsidRPr="00C51AD6">
        <w:rPr>
          <w:rFonts w:ascii="Times New Roman" w:hAnsi="Times New Roman"/>
          <w:szCs w:val="24"/>
          <w:lang w:val="pt-BR"/>
        </w:rPr>
        <w:t>1974</w:t>
      </w:r>
      <w:r>
        <w:rPr>
          <w:rFonts w:ascii="Times New Roman" w:hAnsi="Times New Roman"/>
          <w:szCs w:val="24"/>
          <w:lang w:val="pt-BR"/>
        </w:rPr>
        <w:t>;</w:t>
      </w:r>
      <w:r w:rsidRPr="00C51AD6">
        <w:rPr>
          <w:rFonts w:ascii="Times New Roman" w:hAnsi="Times New Roman"/>
          <w:szCs w:val="24"/>
          <w:lang w:val="pt-BR"/>
        </w:rPr>
        <w:t xml:space="preserve"> Mattos</w:t>
      </w:r>
      <w:r>
        <w:rPr>
          <w:rFonts w:ascii="Times New Roman" w:hAnsi="Times New Roman"/>
          <w:szCs w:val="24"/>
          <w:lang w:val="pt-BR"/>
        </w:rPr>
        <w:t>,</w:t>
      </w:r>
      <w:r w:rsidRPr="00C51AD6">
        <w:rPr>
          <w:rFonts w:ascii="Times New Roman" w:hAnsi="Times New Roman"/>
          <w:szCs w:val="24"/>
          <w:lang w:val="pt-BR"/>
        </w:rPr>
        <w:t xml:space="preserve"> 1989). A alta salinidade também é uma característica dos solos das planícies costeiras da Ilha Do Cardoso, pela proximidade do oceano (Scarano</w:t>
      </w:r>
      <w:r>
        <w:rPr>
          <w:rFonts w:ascii="Times New Roman" w:hAnsi="Times New Roman"/>
          <w:szCs w:val="24"/>
          <w:lang w:val="pt-BR"/>
        </w:rPr>
        <w:t>,</w:t>
      </w:r>
      <w:r w:rsidRPr="00C51AD6">
        <w:rPr>
          <w:rFonts w:ascii="Times New Roman" w:hAnsi="Times New Roman"/>
          <w:szCs w:val="24"/>
          <w:lang w:val="pt-BR"/>
        </w:rPr>
        <w:t xml:space="preserve"> 2000).</w:t>
      </w: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 xml:space="preserve">O clima da ilha é tropical e úmido, sem uma estação seca definida, e descrito como clima do tipo </w:t>
      </w:r>
      <w:r w:rsidRPr="00C51AD6">
        <w:rPr>
          <w:rFonts w:ascii="Times New Roman" w:hAnsi="Times New Roman"/>
          <w:i/>
          <w:szCs w:val="24"/>
          <w:lang w:val="pt-BR"/>
        </w:rPr>
        <w:t>Caf,</w:t>
      </w:r>
      <w:r w:rsidRPr="00C51AD6">
        <w:rPr>
          <w:rFonts w:ascii="Times New Roman" w:hAnsi="Times New Roman"/>
          <w:szCs w:val="24"/>
          <w:lang w:val="pt-BR"/>
        </w:rPr>
        <w:t xml:space="preserve"> segundo a classificação de Köppen (1948) (Barros </w:t>
      </w:r>
      <w:r w:rsidRPr="00C51AD6">
        <w:rPr>
          <w:rFonts w:ascii="Times New Roman" w:hAnsi="Times New Roman"/>
          <w:i/>
          <w:szCs w:val="24"/>
          <w:lang w:val="pt-BR"/>
        </w:rPr>
        <w:t>et al.</w:t>
      </w:r>
      <w:r>
        <w:rPr>
          <w:rFonts w:ascii="Times New Roman" w:hAnsi="Times New Roman"/>
          <w:szCs w:val="24"/>
          <w:lang w:val="pt-BR"/>
        </w:rPr>
        <w:t>,</w:t>
      </w:r>
      <w:r w:rsidRPr="00C51AD6">
        <w:rPr>
          <w:rFonts w:ascii="Times New Roman" w:hAnsi="Times New Roman"/>
          <w:szCs w:val="24"/>
          <w:lang w:val="pt-BR"/>
        </w:rPr>
        <w:t xml:space="preserve"> 1991). A precipitação anual média varia entre 1330mm e 2216mm, e apenas o mês de Agosto apresenta precipitação média abaixo de 100mm. Não há, portanto, déficit hídrico durante o ano, e há excesso hídrico no verão. A temperatura média anual é de 22,4°C, variando entre mínima de 6,3°C e máxima de 40,2°C (Lima</w:t>
      </w:r>
      <w:r>
        <w:rPr>
          <w:rFonts w:ascii="Times New Roman" w:hAnsi="Times New Roman"/>
          <w:szCs w:val="24"/>
          <w:lang w:val="pt-BR"/>
        </w:rPr>
        <w:t xml:space="preserve"> </w:t>
      </w:r>
      <w:r>
        <w:rPr>
          <w:rFonts w:ascii="Times New Roman" w:hAnsi="Times New Roman"/>
          <w:i/>
          <w:szCs w:val="24"/>
          <w:lang w:val="pt-BR"/>
        </w:rPr>
        <w:t>et al.</w:t>
      </w:r>
      <w:r>
        <w:rPr>
          <w:rFonts w:ascii="Times New Roman" w:hAnsi="Times New Roman"/>
          <w:szCs w:val="24"/>
          <w:lang w:val="pt-BR"/>
        </w:rPr>
        <w:t>, 2010;</w:t>
      </w:r>
      <w:r w:rsidRPr="00C51AD6">
        <w:rPr>
          <w:rFonts w:ascii="Times New Roman" w:hAnsi="Times New Roman"/>
          <w:szCs w:val="24"/>
          <w:lang w:val="pt-BR"/>
        </w:rPr>
        <w:t xml:space="preserve"> Faria</w:t>
      </w:r>
      <w:r>
        <w:rPr>
          <w:rFonts w:ascii="Times New Roman" w:hAnsi="Times New Roman"/>
          <w:szCs w:val="24"/>
          <w:lang w:val="pt-BR"/>
        </w:rPr>
        <w:t>,</w:t>
      </w:r>
      <w:r w:rsidRPr="00C51AD6">
        <w:rPr>
          <w:rFonts w:ascii="Times New Roman" w:hAnsi="Times New Roman"/>
          <w:szCs w:val="24"/>
          <w:lang w:val="pt-BR"/>
        </w:rPr>
        <w:t xml:space="preserve"> 2008). </w:t>
      </w: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 xml:space="preserve">A vegetação encontrada na ilha é variada, e inclui uma amostra em pequena escala de todos os tipos de vegetação ocorrentes na faixa costeira do Brasil. O PEIC foi incluído na zona núcleo da Reserva da Biosfera da Mata Atlântica pela UNESCO em 1992 (Barros </w:t>
      </w:r>
      <w:r w:rsidRPr="00C51AD6">
        <w:rPr>
          <w:rFonts w:ascii="Times New Roman" w:hAnsi="Times New Roman"/>
          <w:i/>
          <w:szCs w:val="24"/>
          <w:lang w:val="pt-BR"/>
        </w:rPr>
        <w:lastRenderedPageBreak/>
        <w:t>et al.</w:t>
      </w:r>
      <w:r>
        <w:rPr>
          <w:rFonts w:ascii="Times New Roman" w:hAnsi="Times New Roman"/>
          <w:szCs w:val="24"/>
          <w:lang w:val="pt-BR"/>
        </w:rPr>
        <w:t>, 1991;</w:t>
      </w:r>
      <w:r w:rsidRPr="00C51AD6">
        <w:rPr>
          <w:rFonts w:ascii="Times New Roman" w:hAnsi="Times New Roman"/>
          <w:szCs w:val="24"/>
          <w:lang w:val="pt-BR"/>
        </w:rPr>
        <w:t xml:space="preserve"> São Paulo</w:t>
      </w:r>
      <w:r>
        <w:rPr>
          <w:rFonts w:ascii="Times New Roman" w:hAnsi="Times New Roman"/>
          <w:szCs w:val="24"/>
          <w:lang w:val="pt-BR"/>
        </w:rPr>
        <w:t>,</w:t>
      </w:r>
      <w:r w:rsidRPr="00C51AD6">
        <w:rPr>
          <w:rFonts w:ascii="Times New Roman" w:hAnsi="Times New Roman"/>
          <w:szCs w:val="24"/>
          <w:lang w:val="pt-BR"/>
        </w:rPr>
        <w:t xml:space="preserve"> 1998). Nas planícies costeiras da Ilha do Cardoso ocorre principalmente a vegetação de Restinga, um mosaico de fisionomias herbáceas, arbustivas e florestais relacionadas à proximidade do mar e a depósitos marinhos terciários e quarternários (Araújo</w:t>
      </w:r>
      <w:r>
        <w:rPr>
          <w:rFonts w:ascii="Times New Roman" w:hAnsi="Times New Roman"/>
          <w:szCs w:val="24"/>
          <w:lang w:val="pt-BR"/>
        </w:rPr>
        <w:t>,</w:t>
      </w:r>
      <w:r w:rsidRPr="00C51AD6">
        <w:rPr>
          <w:rFonts w:ascii="Times New Roman" w:hAnsi="Times New Roman"/>
          <w:szCs w:val="24"/>
          <w:lang w:val="pt-BR"/>
        </w:rPr>
        <w:t xml:space="preserve"> 1992). É portanto uma formação recente em termos geológicos. Rios são as únicas barreiras geográficas entre a restinga na Ilha do Cardoso e as florestas de planície e de encosta da própria ilha e do continente, indicando que não deve haver limitação de dispersão entre estas florestas e as florestas de Restinga (</w:t>
      </w:r>
      <w:r w:rsidRPr="00C51AD6">
        <w:rPr>
          <w:rFonts w:ascii="Times New Roman" w:eastAsia="MinionPro-Regular" w:hAnsi="Times New Roman"/>
          <w:szCs w:val="24"/>
          <w:lang w:val="pt-BR"/>
        </w:rPr>
        <w:t xml:space="preserve">Ribeiro </w:t>
      </w:r>
      <w:r w:rsidRPr="000A1453">
        <w:rPr>
          <w:rFonts w:ascii="Times New Roman" w:eastAsia="MinionPro-Regular" w:hAnsi="Times New Roman"/>
          <w:i/>
          <w:szCs w:val="24"/>
          <w:lang w:val="pt-BR"/>
        </w:rPr>
        <w:t>et al.</w:t>
      </w:r>
      <w:r w:rsidRPr="000A1453">
        <w:rPr>
          <w:rFonts w:ascii="Times New Roman" w:eastAsia="MinionPro-Regular" w:hAnsi="Times New Roman"/>
          <w:szCs w:val="24"/>
          <w:lang w:val="pt-BR"/>
        </w:rPr>
        <w:t>,</w:t>
      </w:r>
      <w:r w:rsidRPr="00C51AD6">
        <w:rPr>
          <w:rFonts w:ascii="Times New Roman" w:eastAsia="MinionPro-Regular" w:hAnsi="Times New Roman"/>
          <w:szCs w:val="24"/>
          <w:lang w:val="pt-BR"/>
        </w:rPr>
        <w:t xml:space="preserve"> 2009, Lima </w:t>
      </w:r>
      <w:r w:rsidRPr="000A1453">
        <w:rPr>
          <w:rFonts w:ascii="Times New Roman" w:eastAsia="MinionPro-Regular" w:hAnsi="Times New Roman"/>
          <w:i/>
          <w:szCs w:val="24"/>
          <w:lang w:val="pt-BR"/>
        </w:rPr>
        <w:t>et al.</w:t>
      </w:r>
      <w:r>
        <w:rPr>
          <w:rFonts w:ascii="Times New Roman" w:eastAsia="MinionPro-Regular" w:hAnsi="Times New Roman"/>
          <w:szCs w:val="24"/>
          <w:lang w:val="pt-BR"/>
        </w:rPr>
        <w:t>,</w:t>
      </w:r>
      <w:r w:rsidRPr="00C51AD6">
        <w:rPr>
          <w:rFonts w:ascii="Times New Roman" w:eastAsia="MinionPro-Regular" w:hAnsi="Times New Roman"/>
          <w:szCs w:val="24"/>
          <w:lang w:val="pt-BR"/>
        </w:rPr>
        <w:t xml:space="preserve"> 2011)</w:t>
      </w:r>
      <w:r w:rsidRPr="00C51AD6">
        <w:rPr>
          <w:rFonts w:ascii="Times New Roman" w:hAnsi="Times New Roman"/>
          <w:szCs w:val="24"/>
          <w:lang w:val="pt-BR"/>
        </w:rPr>
        <w:t xml:space="preserve">. A composição florística nas florestas de Restinga é </w:t>
      </w:r>
      <w:r>
        <w:rPr>
          <w:rFonts w:ascii="Times New Roman" w:hAnsi="Times New Roman"/>
          <w:szCs w:val="24"/>
          <w:lang w:val="pt-BR"/>
        </w:rPr>
        <w:t xml:space="preserve">de fato </w:t>
      </w:r>
      <w:r w:rsidRPr="00C51AD6">
        <w:rPr>
          <w:rFonts w:ascii="Times New Roman" w:hAnsi="Times New Roman"/>
          <w:szCs w:val="24"/>
          <w:lang w:val="pt-BR"/>
        </w:rPr>
        <w:t>muito similar às florestas de encosta e de planície adjacentes. A limitação imposta principalmente pela alta salinidade e a baixa fertilidade do solo assinala uma alta plasticidade ecológica das espécies. A baixa taxa de endemismo indica que não houve tempo suficiente para eventos de especiação nas Restingas (Scarano 2000).</w:t>
      </w: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 xml:space="preserve">Em 2002 foi estabelecida uma parcela permanente de 10,24 hectares (320m x 320m) na planície costeira setentrional da Ilha do Cardoso, como parte do projeto temático BIOTA/FAPESP “Diversidade, dinâmica e conservação em Florestas do Estado de São Paulo: 40 ha de parcelas permanentes”. </w:t>
      </w:r>
      <w:r>
        <w:rPr>
          <w:rFonts w:ascii="Times New Roman" w:hAnsi="Times New Roman"/>
          <w:szCs w:val="24"/>
          <w:lang w:val="pt-BR"/>
        </w:rPr>
        <w:t xml:space="preserve">A parcela foi incluída à rede do CTFS em 2008. </w:t>
      </w:r>
      <w:r w:rsidRPr="00C51AD6">
        <w:rPr>
          <w:rFonts w:ascii="Times New Roman" w:hAnsi="Times New Roman"/>
          <w:szCs w:val="24"/>
          <w:lang w:val="pt-BR"/>
        </w:rPr>
        <w:t>A vegetação na parcela é a floresta de Restinga Alta, um subtipo da floresta de Restinga caracterizado por um dossel contínuo e árvores chegando a 15m de altura</w:t>
      </w:r>
      <w:r>
        <w:rPr>
          <w:rFonts w:ascii="Times New Roman" w:hAnsi="Times New Roman"/>
          <w:szCs w:val="24"/>
          <w:lang w:val="pt-BR"/>
        </w:rPr>
        <w:t>.</w:t>
      </w:r>
      <w:r w:rsidRPr="00C51AD6">
        <w:rPr>
          <w:rFonts w:ascii="Times New Roman" w:hAnsi="Times New Roman"/>
          <w:szCs w:val="24"/>
          <w:lang w:val="pt-BR"/>
        </w:rPr>
        <w:t xml:space="preserve"> O terreno da parcela é plano e varia de 3m a 8m de altitude acima do nível do mar. Na porção mais setentrional da parcela o lençol freático aflora, mantendo a área alagada praticamente o ano inteiro (Faria</w:t>
      </w:r>
      <w:r>
        <w:rPr>
          <w:rFonts w:ascii="Times New Roman" w:hAnsi="Times New Roman"/>
          <w:szCs w:val="24"/>
          <w:lang w:val="pt-BR"/>
        </w:rPr>
        <w:t>, 2008;</w:t>
      </w:r>
      <w:r w:rsidRPr="00C51AD6">
        <w:rPr>
          <w:rFonts w:ascii="Times New Roman" w:hAnsi="Times New Roman"/>
          <w:szCs w:val="24"/>
          <w:lang w:val="pt-BR"/>
        </w:rPr>
        <w:t xml:space="preserve"> Lima</w:t>
      </w:r>
      <w:r>
        <w:rPr>
          <w:rFonts w:ascii="Times New Roman" w:hAnsi="Times New Roman"/>
          <w:szCs w:val="24"/>
          <w:lang w:val="pt-BR"/>
        </w:rPr>
        <w:t>,</w:t>
      </w:r>
      <w:r w:rsidRPr="00C51AD6">
        <w:rPr>
          <w:rFonts w:ascii="Times New Roman" w:hAnsi="Times New Roman"/>
          <w:szCs w:val="24"/>
          <w:lang w:val="pt-BR"/>
        </w:rPr>
        <w:t xml:space="preserve"> 2011).</w:t>
      </w: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 xml:space="preserve">Todos os indivíduos arbóreos com mais de 15cm de perímetro à altura do peito (PAP) (ou 4,8cm de diâmetro à altura do peito (DAP)) foram marcados com placas de alumínio numeradas, mapeados, identificados à nível de espécie e tiveram o DAP registrado em um censo em 2004/2005, seguindo o protocolo do </w:t>
      </w:r>
      <w:r>
        <w:rPr>
          <w:rFonts w:ascii="Times New Roman" w:hAnsi="Times New Roman"/>
          <w:szCs w:val="24"/>
          <w:lang w:val="pt-BR"/>
        </w:rPr>
        <w:t>CTFS</w:t>
      </w:r>
      <w:r w:rsidRPr="00C51AD6">
        <w:rPr>
          <w:rFonts w:ascii="Times New Roman" w:hAnsi="Times New Roman"/>
          <w:szCs w:val="24"/>
          <w:lang w:val="pt-BR"/>
        </w:rPr>
        <w:t xml:space="preserve"> (Condit 1998). </w:t>
      </w:r>
      <w:r w:rsidRPr="00C51AD6">
        <w:rPr>
          <w:rFonts w:ascii="Times New Roman" w:hAnsi="Times New Roman"/>
          <w:szCs w:val="24"/>
          <w:lang w:val="pt-BR"/>
        </w:rPr>
        <w:lastRenderedPageBreak/>
        <w:t>Um segundo censo foi realizado em 2009/2010, em que todos os novos indivíduos com mais de 15cm de PAP foram marcados, mapeados e identificados à nível de espécie e tiveram seu DAP registrado. Além disso, foi verificada a sobrevivência e registrados os DAPs dos indivíduos presentes no censo anterior.</w:t>
      </w:r>
    </w:p>
    <w:p w:rsidR="00B14818" w:rsidRDefault="00B14818" w:rsidP="00B14818">
      <w:pPr>
        <w:spacing w:line="480" w:lineRule="auto"/>
        <w:ind w:firstLine="708"/>
        <w:jc w:val="both"/>
        <w:rPr>
          <w:rFonts w:ascii="Times New Roman" w:hAnsi="Times New Roman"/>
          <w:color w:val="FF0000"/>
          <w:szCs w:val="24"/>
          <w:lang w:val="pt-BR"/>
        </w:rPr>
      </w:pPr>
    </w:p>
    <w:p w:rsidR="00B14818" w:rsidRDefault="00B14818" w:rsidP="00B14818">
      <w:pPr>
        <w:spacing w:line="480" w:lineRule="auto"/>
        <w:ind w:firstLine="708"/>
        <w:jc w:val="both"/>
        <w:rPr>
          <w:rFonts w:ascii="Times New Roman" w:hAnsi="Times New Roman"/>
          <w:b/>
          <w:i/>
          <w:szCs w:val="24"/>
          <w:lang w:val="pt-BR"/>
        </w:rPr>
      </w:pPr>
      <w:r w:rsidRPr="00213B06">
        <w:rPr>
          <w:rFonts w:ascii="Times New Roman" w:hAnsi="Times New Roman"/>
          <w:b/>
          <w:i/>
          <w:szCs w:val="24"/>
          <w:lang w:val="pt-BR"/>
        </w:rPr>
        <w:t>Construção das hipóteses filogenéticas</w:t>
      </w:r>
    </w:p>
    <w:p w:rsidR="00DA0694" w:rsidRPr="00213B06" w:rsidRDefault="00DA0694" w:rsidP="00B14818">
      <w:pPr>
        <w:spacing w:line="480" w:lineRule="auto"/>
        <w:ind w:firstLine="708"/>
        <w:jc w:val="both"/>
        <w:rPr>
          <w:rFonts w:ascii="Times New Roman" w:hAnsi="Times New Roman"/>
          <w:b/>
          <w:szCs w:val="24"/>
          <w:lang w:val="pt-BR"/>
        </w:rPr>
      </w:pP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 xml:space="preserve">Uma hipótese filogenética para as espécies da parcela permanente foi gerada à partir de sequências dos genes </w:t>
      </w:r>
      <w:r w:rsidRPr="00C51AD6">
        <w:rPr>
          <w:rFonts w:ascii="Times New Roman" w:hAnsi="Times New Roman"/>
          <w:i/>
          <w:szCs w:val="24"/>
          <w:lang w:val="pt-BR"/>
        </w:rPr>
        <w:t>rbcL</w:t>
      </w:r>
      <w:r w:rsidRPr="00C51AD6">
        <w:rPr>
          <w:rFonts w:ascii="Times New Roman" w:hAnsi="Times New Roman"/>
          <w:szCs w:val="24"/>
          <w:lang w:val="pt-BR"/>
        </w:rPr>
        <w:t xml:space="preserve"> e </w:t>
      </w:r>
      <w:r w:rsidRPr="00C51AD6">
        <w:rPr>
          <w:rFonts w:ascii="Times New Roman" w:hAnsi="Times New Roman"/>
          <w:i/>
          <w:szCs w:val="24"/>
          <w:lang w:val="pt-BR"/>
        </w:rPr>
        <w:t>matK</w:t>
      </w:r>
      <w:r w:rsidRPr="00C51AD6">
        <w:rPr>
          <w:rFonts w:ascii="Times New Roman" w:hAnsi="Times New Roman"/>
          <w:szCs w:val="24"/>
          <w:lang w:val="pt-BR"/>
        </w:rPr>
        <w:t xml:space="preserve">. O gene </w:t>
      </w:r>
      <w:r w:rsidRPr="00C51AD6">
        <w:rPr>
          <w:rFonts w:ascii="Times New Roman" w:hAnsi="Times New Roman"/>
          <w:i/>
          <w:szCs w:val="24"/>
          <w:lang w:val="pt-BR"/>
        </w:rPr>
        <w:t>rbcL</w:t>
      </w:r>
      <w:r w:rsidRPr="00C51AD6">
        <w:rPr>
          <w:rFonts w:ascii="Times New Roman" w:hAnsi="Times New Roman"/>
          <w:szCs w:val="24"/>
          <w:lang w:val="pt-BR"/>
        </w:rPr>
        <w:t xml:space="preserve"> está presente nos cloroplastos e codifica para a maior subunidade da enzima RuBisCO, responsável pela fixação do carbono na fotossíntese de eucariotos e cianobactérias (Judd </w:t>
      </w:r>
      <w:r w:rsidRPr="00C51AD6">
        <w:rPr>
          <w:rFonts w:ascii="Times New Roman" w:hAnsi="Times New Roman"/>
          <w:i/>
          <w:szCs w:val="24"/>
          <w:lang w:val="pt-BR"/>
        </w:rPr>
        <w:t>et al.</w:t>
      </w:r>
      <w:r w:rsidRPr="00C51AD6">
        <w:rPr>
          <w:rFonts w:ascii="Times New Roman" w:hAnsi="Times New Roman"/>
          <w:szCs w:val="24"/>
          <w:lang w:val="pt-BR"/>
        </w:rPr>
        <w:t xml:space="preserve"> 2008). É um gene que apresenta uma baixa taxa de mutação por codificar para uma proteína altamente conservada, e separa bem as espécies ao nível de família (Chase </w:t>
      </w:r>
      <w:r w:rsidRPr="00C51AD6">
        <w:rPr>
          <w:rFonts w:ascii="Times New Roman" w:hAnsi="Times New Roman"/>
          <w:i/>
          <w:szCs w:val="24"/>
          <w:lang w:val="pt-BR"/>
        </w:rPr>
        <w:t>et al.</w:t>
      </w:r>
      <w:r w:rsidRPr="00C51AD6">
        <w:rPr>
          <w:rFonts w:ascii="Times New Roman" w:hAnsi="Times New Roman"/>
          <w:szCs w:val="24"/>
          <w:lang w:val="pt-BR"/>
        </w:rPr>
        <w:t xml:space="preserve"> 2003, Judd </w:t>
      </w:r>
      <w:r w:rsidRPr="00C51AD6">
        <w:rPr>
          <w:rFonts w:ascii="Times New Roman" w:hAnsi="Times New Roman"/>
          <w:i/>
          <w:szCs w:val="24"/>
          <w:lang w:val="pt-BR"/>
        </w:rPr>
        <w:t>et al.</w:t>
      </w:r>
      <w:r w:rsidR="00DA0694">
        <w:rPr>
          <w:rFonts w:ascii="Times New Roman" w:hAnsi="Times New Roman"/>
          <w:szCs w:val="24"/>
          <w:lang w:val="pt-BR"/>
        </w:rPr>
        <w:t xml:space="preserve"> 2008).</w:t>
      </w:r>
    </w:p>
    <w:p w:rsidR="00B14818" w:rsidRPr="00C51AD6" w:rsidRDefault="00B14818" w:rsidP="00B14818">
      <w:pPr>
        <w:spacing w:line="480" w:lineRule="auto"/>
        <w:ind w:firstLine="708"/>
        <w:jc w:val="both"/>
        <w:rPr>
          <w:rFonts w:ascii="Times New Roman" w:hAnsi="Times New Roman"/>
          <w:szCs w:val="24"/>
          <w:lang w:val="pt-BR"/>
        </w:rPr>
      </w:pPr>
      <w:r w:rsidRPr="00C51AD6">
        <w:rPr>
          <w:rFonts w:ascii="Times New Roman" w:hAnsi="Times New Roman"/>
          <w:szCs w:val="24"/>
          <w:lang w:val="pt-BR"/>
        </w:rPr>
        <w:t>Foram coletadas amostras de aproximadamente 10 cm² de tecido foliar para 109 das espécies encontradas na parcela permanente. Para diminuir as chances de contaminação do material, procurou-se escolher amostras em que o limbo foliar estivesse livre de marcas ou manchas que pudessem indicar a presença de outros organismos com DNA vegetal (como algas ou líquens). As amostras foram colocadas em filtro de papel, identificadas e mantidas em sílica-gel para preservação do material genético.</w:t>
      </w:r>
    </w:p>
    <w:p w:rsidR="00B14818" w:rsidRPr="00C51AD6" w:rsidRDefault="00B14818" w:rsidP="00B14818">
      <w:pPr>
        <w:spacing w:line="480" w:lineRule="auto"/>
        <w:ind w:firstLine="708"/>
        <w:jc w:val="both"/>
        <w:rPr>
          <w:rFonts w:ascii="Times New Roman" w:hAnsi="Times New Roman"/>
          <w:szCs w:val="24"/>
          <w:shd w:val="clear" w:color="auto" w:fill="FFFFFF"/>
          <w:lang w:val="pt-BR"/>
        </w:rPr>
      </w:pPr>
      <w:r w:rsidRPr="00C51AD6">
        <w:rPr>
          <w:rFonts w:ascii="Times New Roman" w:hAnsi="Times New Roman"/>
          <w:szCs w:val="24"/>
          <w:lang w:val="pt-BR"/>
        </w:rPr>
        <w:t xml:space="preserve">As amostras foram levadas para o Laboratório de Evolução e Diversidade Biológica (EDB) da Universidade de Toulouse, França, através de uma parceria com o Dr. Jérôme Chave. Aproximadamente 30 g de tecido foliar de cada espécie foram colocados em um tubo de 2ml com duas esferas de tungstênio e trituradas por 5 minutos a 30Hz no aparelho disruptor de células </w:t>
      </w:r>
      <w:r w:rsidRPr="00C51AD6">
        <w:rPr>
          <w:rFonts w:ascii="Times New Roman" w:hAnsi="Times New Roman"/>
          <w:szCs w:val="24"/>
          <w:shd w:val="clear" w:color="auto" w:fill="FFFFFF"/>
          <w:lang w:val="pt-BR"/>
        </w:rPr>
        <w:t>TissueLyser (Qiagen, California, USA)</w:t>
      </w:r>
      <w:r w:rsidRPr="00C51AD6">
        <w:rPr>
          <w:rFonts w:ascii="Times New Roman" w:hAnsi="Times New Roman"/>
          <w:szCs w:val="24"/>
          <w:lang w:val="pt-BR"/>
        </w:rPr>
        <w:t xml:space="preserve">. Após a </w:t>
      </w:r>
      <w:r w:rsidRPr="00C51AD6">
        <w:rPr>
          <w:rFonts w:ascii="Times New Roman" w:hAnsi="Times New Roman"/>
          <w:szCs w:val="24"/>
          <w:lang w:val="pt-BR"/>
        </w:rPr>
        <w:lastRenderedPageBreak/>
        <w:t>trituração</w:t>
      </w:r>
      <w:r>
        <w:rPr>
          <w:rFonts w:ascii="Times New Roman" w:hAnsi="Times New Roman"/>
          <w:szCs w:val="24"/>
          <w:lang w:val="pt-BR"/>
        </w:rPr>
        <w:t>, foram</w:t>
      </w:r>
      <w:r w:rsidRPr="00C51AD6">
        <w:rPr>
          <w:rFonts w:ascii="Times New Roman" w:hAnsi="Times New Roman"/>
          <w:szCs w:val="24"/>
          <w:lang w:val="pt-BR"/>
        </w:rPr>
        <w:t xml:space="preserve"> adicionado</w:t>
      </w:r>
      <w:r>
        <w:rPr>
          <w:rFonts w:ascii="Times New Roman" w:hAnsi="Times New Roman"/>
          <w:szCs w:val="24"/>
          <w:lang w:val="pt-BR"/>
        </w:rPr>
        <w:t>s a cada tubo</w:t>
      </w:r>
      <w:r w:rsidRPr="00C51AD6">
        <w:rPr>
          <w:rFonts w:ascii="Times New Roman" w:hAnsi="Times New Roman"/>
          <w:szCs w:val="24"/>
          <w:lang w:val="pt-BR"/>
        </w:rPr>
        <w:t xml:space="preserve"> 800 µl de solução tampão de </w:t>
      </w:r>
      <w:r w:rsidRPr="00C51AD6">
        <w:rPr>
          <w:rStyle w:val="nfase"/>
          <w:rFonts w:ascii="Times New Roman" w:hAnsi="Times New Roman"/>
          <w:i w:val="0"/>
          <w:szCs w:val="24"/>
          <w:lang w:val="pt-BR"/>
        </w:rPr>
        <w:t>Brometo</w:t>
      </w:r>
      <w:r w:rsidRPr="00C51AD6">
        <w:rPr>
          <w:rStyle w:val="st"/>
          <w:rFonts w:ascii="Times New Roman" w:hAnsi="Times New Roman"/>
          <w:i/>
          <w:szCs w:val="24"/>
          <w:lang w:val="pt-BR"/>
        </w:rPr>
        <w:t xml:space="preserve"> </w:t>
      </w:r>
      <w:r w:rsidRPr="00C51AD6">
        <w:rPr>
          <w:rStyle w:val="st"/>
          <w:rFonts w:ascii="Times New Roman" w:hAnsi="Times New Roman"/>
          <w:szCs w:val="24"/>
          <w:lang w:val="pt-BR"/>
        </w:rPr>
        <w:t>de</w:t>
      </w:r>
      <w:r w:rsidRPr="00C51AD6">
        <w:rPr>
          <w:rStyle w:val="st"/>
          <w:rFonts w:ascii="Times New Roman" w:hAnsi="Times New Roman"/>
          <w:i/>
          <w:szCs w:val="24"/>
          <w:lang w:val="pt-BR"/>
        </w:rPr>
        <w:t xml:space="preserve"> </w:t>
      </w:r>
      <w:r w:rsidRPr="00C51AD6">
        <w:rPr>
          <w:rStyle w:val="nfase"/>
          <w:rFonts w:ascii="Times New Roman" w:hAnsi="Times New Roman"/>
          <w:i w:val="0"/>
          <w:szCs w:val="24"/>
          <w:lang w:val="pt-BR"/>
        </w:rPr>
        <w:t>Cetil</w:t>
      </w:r>
      <w:r w:rsidRPr="00C51AD6">
        <w:rPr>
          <w:rStyle w:val="st"/>
          <w:rFonts w:ascii="Times New Roman" w:hAnsi="Times New Roman"/>
          <w:i/>
          <w:szCs w:val="24"/>
          <w:lang w:val="pt-BR"/>
        </w:rPr>
        <w:t>-</w:t>
      </w:r>
      <w:r w:rsidRPr="00C51AD6">
        <w:rPr>
          <w:rStyle w:val="nfase"/>
          <w:rFonts w:ascii="Times New Roman" w:hAnsi="Times New Roman"/>
          <w:i w:val="0"/>
          <w:szCs w:val="24"/>
          <w:lang w:val="pt-BR"/>
        </w:rPr>
        <w:t>Trimetil</w:t>
      </w:r>
      <w:r w:rsidRPr="00C51AD6">
        <w:rPr>
          <w:rStyle w:val="st"/>
          <w:rFonts w:ascii="Times New Roman" w:hAnsi="Times New Roman"/>
          <w:i/>
          <w:szCs w:val="24"/>
          <w:lang w:val="pt-BR"/>
        </w:rPr>
        <w:t>-</w:t>
      </w:r>
      <w:r w:rsidRPr="00C51AD6">
        <w:rPr>
          <w:rStyle w:val="nfase"/>
          <w:rFonts w:ascii="Times New Roman" w:hAnsi="Times New Roman"/>
          <w:i w:val="0"/>
          <w:szCs w:val="24"/>
          <w:lang w:val="pt-BR"/>
        </w:rPr>
        <w:t>Amônio</w:t>
      </w:r>
      <w:r w:rsidRPr="00C51AD6">
        <w:rPr>
          <w:rStyle w:val="apple-converted-space"/>
          <w:rFonts w:ascii="Times New Roman" w:hAnsi="Times New Roman"/>
          <w:szCs w:val="24"/>
          <w:shd w:val="clear" w:color="auto" w:fill="FFFFFF"/>
          <w:lang w:val="pt-BR"/>
        </w:rPr>
        <w:t xml:space="preserve"> (CTAB) e 10 </w:t>
      </w:r>
      <w:r w:rsidRPr="00C51AD6">
        <w:rPr>
          <w:rFonts w:ascii="Times New Roman" w:hAnsi="Times New Roman"/>
          <w:szCs w:val="24"/>
          <w:lang w:val="pt-BR"/>
        </w:rPr>
        <w:t xml:space="preserve">µl de Proteinase K a 100 mg/ml. Os tubos foram então incubados por 2 horas a 55°C. Após a incubação os tubos foram centrifugados a 15000 rpm. Foram recuperados 200 µl de sobrenadante para a extração de DNA total, realizada com o kit </w:t>
      </w:r>
      <w:r w:rsidRPr="00C151AE">
        <w:rPr>
          <w:rFonts w:ascii="Times New Roman" w:hAnsi="Times New Roman"/>
          <w:i/>
          <w:szCs w:val="24"/>
          <w:lang w:val="pt-BR"/>
        </w:rPr>
        <w:t>BioSprint 15</w:t>
      </w:r>
      <w:r w:rsidRPr="00C51AD6">
        <w:rPr>
          <w:rFonts w:ascii="Times New Roman" w:hAnsi="Times New Roman"/>
          <w:szCs w:val="24"/>
          <w:lang w:val="pt-BR"/>
        </w:rPr>
        <w:t xml:space="preserve"> para DNA de plantas no aparelho </w:t>
      </w:r>
      <w:r w:rsidRPr="00C51AD6">
        <w:rPr>
          <w:rFonts w:ascii="Times New Roman" w:hAnsi="Times New Roman"/>
          <w:i/>
          <w:szCs w:val="24"/>
          <w:shd w:val="clear" w:color="auto" w:fill="FFFFFF"/>
          <w:lang w:val="pt-BR"/>
        </w:rPr>
        <w:t>Biosprint 15</w:t>
      </w:r>
      <w:r w:rsidRPr="00C51AD6">
        <w:rPr>
          <w:rFonts w:ascii="Times New Roman" w:hAnsi="Times New Roman"/>
          <w:szCs w:val="24"/>
          <w:shd w:val="clear" w:color="auto" w:fill="FFFFFF"/>
          <w:lang w:val="pt-BR"/>
        </w:rPr>
        <w:t xml:space="preserve"> </w:t>
      </w:r>
      <w:r w:rsidRPr="00C51AD6">
        <w:rPr>
          <w:rFonts w:ascii="Times New Roman" w:hAnsi="Times New Roman"/>
          <w:i/>
          <w:szCs w:val="24"/>
          <w:shd w:val="clear" w:color="auto" w:fill="FFFFFF"/>
          <w:lang w:val="pt-BR"/>
        </w:rPr>
        <w:t>workstation</w:t>
      </w:r>
      <w:r w:rsidRPr="00C51AD6">
        <w:rPr>
          <w:rFonts w:ascii="Times New Roman" w:hAnsi="Times New Roman"/>
          <w:szCs w:val="24"/>
          <w:shd w:val="clear" w:color="auto" w:fill="FFFFFF"/>
          <w:lang w:val="pt-BR"/>
        </w:rPr>
        <w:t xml:space="preserve"> (Qiagen, California, USA), seguindo o protocolo do fabricante. Este protocolo inclui a precipitação do material em isopropanol, lavagem em etanol puro e conservação em água deionizada.</w:t>
      </w:r>
    </w:p>
    <w:p w:rsidR="00B14818" w:rsidRPr="00C51AD6" w:rsidRDefault="00B14818" w:rsidP="00B14818">
      <w:pPr>
        <w:spacing w:line="480" w:lineRule="auto"/>
        <w:ind w:firstLine="708"/>
        <w:jc w:val="both"/>
        <w:rPr>
          <w:rFonts w:ascii="Times New Roman" w:hAnsi="Times New Roman"/>
          <w:szCs w:val="24"/>
          <w:lang w:val="pt-BR"/>
          <w14:ligatures w14:val="none"/>
        </w:rPr>
      </w:pPr>
      <w:r w:rsidRPr="00C51AD6">
        <w:rPr>
          <w:rFonts w:ascii="Times New Roman" w:hAnsi="Times New Roman"/>
          <w:szCs w:val="24"/>
          <w:shd w:val="clear" w:color="auto" w:fill="FFFFFF"/>
          <w:lang w:val="pt-BR"/>
        </w:rPr>
        <w:t>A amplificação do DNA foi feita por reação em cadeia da polymerase (</w:t>
      </w:r>
      <w:r w:rsidRPr="00C51AD6">
        <w:rPr>
          <w:rFonts w:ascii="Times New Roman" w:hAnsi="Times New Roman"/>
          <w:i/>
          <w:szCs w:val="24"/>
          <w:shd w:val="clear" w:color="auto" w:fill="FFFFFF"/>
          <w:lang w:val="pt-BR"/>
        </w:rPr>
        <w:t>Polymerase Chain Reaction</w:t>
      </w:r>
      <w:r w:rsidRPr="00C51AD6">
        <w:rPr>
          <w:rFonts w:ascii="Times New Roman" w:hAnsi="Times New Roman"/>
          <w:szCs w:val="24"/>
          <w:shd w:val="clear" w:color="auto" w:fill="FFFFFF"/>
          <w:lang w:val="pt-BR"/>
        </w:rPr>
        <w:t xml:space="preserve"> – PCR), como descrito em Bardon </w:t>
      </w:r>
      <w:r w:rsidRPr="00C51AD6">
        <w:rPr>
          <w:rFonts w:ascii="Times New Roman" w:hAnsi="Times New Roman"/>
          <w:i/>
          <w:szCs w:val="24"/>
          <w:shd w:val="clear" w:color="auto" w:fill="FFFFFF"/>
          <w:lang w:val="pt-BR"/>
        </w:rPr>
        <w:t>et al.</w:t>
      </w:r>
      <w:r w:rsidRPr="00C51AD6">
        <w:rPr>
          <w:rFonts w:ascii="Times New Roman" w:hAnsi="Times New Roman"/>
          <w:szCs w:val="24"/>
          <w:shd w:val="clear" w:color="auto" w:fill="FFFFFF"/>
          <w:lang w:val="pt-BR"/>
        </w:rPr>
        <w:t xml:space="preserve"> (2013). Para </w:t>
      </w:r>
      <w:r>
        <w:rPr>
          <w:rFonts w:ascii="Times New Roman" w:hAnsi="Times New Roman"/>
          <w:szCs w:val="24"/>
          <w:shd w:val="clear" w:color="auto" w:fill="FFFFFF"/>
          <w:lang w:val="pt-BR"/>
        </w:rPr>
        <w:t>o</w:t>
      </w:r>
      <w:r w:rsidRPr="00C51AD6">
        <w:rPr>
          <w:rFonts w:ascii="Times New Roman" w:hAnsi="Times New Roman"/>
          <w:szCs w:val="24"/>
          <w:shd w:val="clear" w:color="auto" w:fill="FFFFFF"/>
          <w:lang w:val="pt-BR"/>
        </w:rPr>
        <w:t xml:space="preserve"> </w:t>
      </w:r>
      <w:r w:rsidRPr="00C151AE">
        <w:rPr>
          <w:rFonts w:ascii="Times New Roman" w:hAnsi="Times New Roman"/>
          <w:i/>
          <w:szCs w:val="24"/>
          <w:shd w:val="clear" w:color="auto" w:fill="FFFFFF"/>
          <w:lang w:val="pt-BR"/>
        </w:rPr>
        <w:t>barcode</w:t>
      </w:r>
      <w:r w:rsidRPr="00C51AD6">
        <w:rPr>
          <w:rFonts w:ascii="Times New Roman" w:hAnsi="Times New Roman"/>
          <w:szCs w:val="24"/>
          <w:shd w:val="clear" w:color="auto" w:fill="FFFFFF"/>
          <w:lang w:val="pt-BR"/>
        </w:rPr>
        <w:t xml:space="preserve"> do gene </w:t>
      </w:r>
      <w:r w:rsidRPr="00C151AE">
        <w:rPr>
          <w:rFonts w:ascii="Times New Roman" w:hAnsi="Times New Roman"/>
          <w:i/>
          <w:szCs w:val="24"/>
          <w:shd w:val="clear" w:color="auto" w:fill="FFFFFF"/>
          <w:lang w:val="pt-BR"/>
        </w:rPr>
        <w:t>rbcL</w:t>
      </w:r>
      <w:r w:rsidRPr="00C51AD6">
        <w:rPr>
          <w:rFonts w:ascii="Times New Roman" w:hAnsi="Times New Roman"/>
          <w:szCs w:val="24"/>
          <w:shd w:val="clear" w:color="auto" w:fill="FFFFFF"/>
          <w:lang w:val="pt-BR"/>
        </w:rPr>
        <w:t xml:space="preserve"> (chamad</w:t>
      </w:r>
      <w:r>
        <w:rPr>
          <w:rFonts w:ascii="Times New Roman" w:hAnsi="Times New Roman"/>
          <w:szCs w:val="24"/>
          <w:shd w:val="clear" w:color="auto" w:fill="FFFFFF"/>
          <w:lang w:val="pt-BR"/>
        </w:rPr>
        <w:t>o</w:t>
      </w:r>
      <w:r w:rsidRPr="00C51AD6">
        <w:rPr>
          <w:rFonts w:ascii="Times New Roman" w:hAnsi="Times New Roman"/>
          <w:szCs w:val="24"/>
          <w:shd w:val="clear" w:color="auto" w:fill="FFFFFF"/>
          <w:lang w:val="pt-BR"/>
        </w:rPr>
        <w:t xml:space="preserve"> daqui em diante de </w:t>
      </w:r>
      <w:r w:rsidRPr="00C151AE">
        <w:rPr>
          <w:rFonts w:ascii="Times New Roman" w:hAnsi="Times New Roman"/>
          <w:i/>
          <w:szCs w:val="24"/>
          <w:shd w:val="clear" w:color="auto" w:fill="FFFFFF"/>
          <w:lang w:val="pt-BR"/>
        </w:rPr>
        <w:t>rbcLa</w:t>
      </w:r>
      <w:r w:rsidRPr="00C51AD6">
        <w:rPr>
          <w:rFonts w:ascii="Times New Roman" w:hAnsi="Times New Roman"/>
          <w:szCs w:val="24"/>
          <w:shd w:val="clear" w:color="auto" w:fill="FFFFFF"/>
          <w:lang w:val="pt-BR"/>
        </w:rPr>
        <w:t xml:space="preserve">) a combinação de primers foi </w:t>
      </w:r>
      <w:r w:rsidRPr="00C51AD6">
        <w:rPr>
          <w:rFonts w:ascii="Times New Roman" w:hAnsi="Times New Roman"/>
          <w:szCs w:val="24"/>
          <w:lang w:val="pt-BR"/>
          <w14:ligatures w14:val="none"/>
        </w:rPr>
        <w:t>1F (5’</w:t>
      </w:r>
      <w:r w:rsidRPr="007263EB">
        <w:rPr>
          <w:rFonts w:ascii="Times New Roman" w:hAnsi="Times New Roman"/>
          <w:szCs w:val="24"/>
          <w:lang w:val="pt-BR"/>
          <w14:ligatures w14:val="none"/>
        </w:rPr>
        <w:t>ATGTCACCACAAACAGAAA</w:t>
      </w:r>
      <w:r w:rsidRPr="00C51AD6">
        <w:rPr>
          <w:rFonts w:ascii="Times New Roman" w:hAnsi="Times New Roman"/>
          <w:szCs w:val="24"/>
          <w:lang w:val="pt-BR"/>
          <w14:ligatures w14:val="none"/>
        </w:rPr>
        <w:t>) e 724R (3’</w:t>
      </w:r>
      <w:r w:rsidRPr="007263EB">
        <w:rPr>
          <w:rFonts w:ascii="Times New Roman" w:hAnsi="Times New Roman"/>
          <w:szCs w:val="24"/>
          <w:lang w:val="pt-BR"/>
          <w14:ligatures w14:val="none"/>
        </w:rPr>
        <w:t>TCGCATATGTACCTGCAGTAGC</w:t>
      </w:r>
      <w:r w:rsidRPr="00C51AD6">
        <w:rPr>
          <w:rFonts w:ascii="Times New Roman" w:hAnsi="Times New Roman"/>
          <w:szCs w:val="24"/>
          <w:lang w:val="pt-BR"/>
          <w14:ligatures w14:val="none"/>
        </w:rPr>
        <w:t xml:space="preserve">) (Savolainen </w:t>
      </w:r>
      <w:r w:rsidRPr="00C51AD6">
        <w:rPr>
          <w:rFonts w:ascii="Times New Roman" w:hAnsi="Times New Roman"/>
          <w:i/>
          <w:szCs w:val="24"/>
          <w:lang w:val="pt-BR"/>
          <w14:ligatures w14:val="none"/>
        </w:rPr>
        <w:t>et al.</w:t>
      </w:r>
      <w:r w:rsidRPr="00C51AD6">
        <w:rPr>
          <w:rFonts w:ascii="Times New Roman" w:hAnsi="Times New Roman"/>
          <w:szCs w:val="24"/>
          <w:lang w:val="pt-BR"/>
          <w14:ligatures w14:val="none"/>
        </w:rPr>
        <w:t xml:space="preserve"> 2000). Para matK a combinação de primers foi 1R_KIM (5’</w:t>
      </w:r>
      <w:r w:rsidRPr="007263EB">
        <w:rPr>
          <w:rFonts w:ascii="Times New Roman" w:hAnsi="Times New Roman"/>
          <w:szCs w:val="24"/>
          <w:lang w:val="pt-BR"/>
          <w14:ligatures w14:val="none"/>
        </w:rPr>
        <w:t>ACCCAGTCCATCTGGAAATCTTGGTTC</w:t>
      </w:r>
      <w:r w:rsidRPr="00C51AD6">
        <w:rPr>
          <w:rFonts w:ascii="Times New Roman" w:hAnsi="Times New Roman"/>
          <w:szCs w:val="24"/>
          <w:lang w:val="pt-BR"/>
          <w14:ligatures w14:val="none"/>
        </w:rPr>
        <w:t xml:space="preserve">) e </w:t>
      </w:r>
      <w:r w:rsidRPr="007263EB">
        <w:rPr>
          <w:rFonts w:ascii="Times New Roman" w:hAnsi="Times New Roman"/>
          <w:szCs w:val="24"/>
          <w:lang w:val="pt-BR"/>
          <w14:ligatures w14:val="none"/>
        </w:rPr>
        <w:t xml:space="preserve"> </w:t>
      </w:r>
      <w:r w:rsidRPr="00C51AD6">
        <w:rPr>
          <w:rFonts w:ascii="Times New Roman" w:hAnsi="Times New Roman"/>
          <w:szCs w:val="24"/>
          <w:lang w:val="pt-BR"/>
          <w14:ligatures w14:val="none"/>
        </w:rPr>
        <w:t>3F_KIM (3’</w:t>
      </w:r>
      <w:r w:rsidRPr="007263EB">
        <w:rPr>
          <w:rFonts w:ascii="Times New Roman" w:hAnsi="Times New Roman"/>
          <w:szCs w:val="24"/>
          <w:lang w:val="pt-BR"/>
          <w14:ligatures w14:val="none"/>
        </w:rPr>
        <w:t>CGTACAGTACTTTTGTGTTTACGAG</w:t>
      </w:r>
      <w:r w:rsidRPr="00C51AD6">
        <w:rPr>
          <w:rFonts w:ascii="Times New Roman" w:hAnsi="Times New Roman"/>
          <w:szCs w:val="24"/>
          <w:lang w:val="pt-BR"/>
          <w14:ligatures w14:val="none"/>
        </w:rPr>
        <w:t xml:space="preserve">) (Dunning &amp; Savolainen </w:t>
      </w:r>
      <w:r w:rsidRPr="007263EB">
        <w:rPr>
          <w:rFonts w:ascii="Times New Roman" w:hAnsi="Times New Roman"/>
          <w:szCs w:val="24"/>
          <w:lang w:val="pt-BR"/>
          <w14:ligatures w14:val="none"/>
        </w:rPr>
        <w:t>2010)</w:t>
      </w:r>
      <w:r w:rsidRPr="00C51AD6">
        <w:rPr>
          <w:rFonts w:ascii="Times New Roman" w:hAnsi="Times New Roman"/>
          <w:szCs w:val="24"/>
          <w:lang w:val="pt-BR"/>
          <w14:ligatures w14:val="none"/>
        </w:rPr>
        <w:t>. Um total de 1</w:t>
      </w:r>
      <w:r w:rsidRPr="00C51AD6">
        <w:rPr>
          <w:rFonts w:ascii="Times New Roman" w:hAnsi="Times New Roman"/>
          <w:szCs w:val="24"/>
          <w:lang w:val="pt-BR"/>
        </w:rPr>
        <w:t xml:space="preserve"> µl de extrato de DNA foi adicionado a 10 µl de tampão para PCR, 1 µl </w:t>
      </w:r>
      <w:r>
        <w:rPr>
          <w:rFonts w:ascii="Times New Roman" w:hAnsi="Times New Roman"/>
          <w:szCs w:val="24"/>
          <w:lang w:val="pt-BR"/>
        </w:rPr>
        <w:t xml:space="preserve">de </w:t>
      </w:r>
      <w:r w:rsidRPr="00C51AD6">
        <w:rPr>
          <w:rFonts w:ascii="Times New Roman" w:hAnsi="Times New Roman"/>
          <w:szCs w:val="24"/>
          <w:lang w:val="pt-BR"/>
        </w:rPr>
        <w:t>d</w:t>
      </w:r>
      <w:r w:rsidRPr="00C51AD6">
        <w:rPr>
          <w:rStyle w:val="st"/>
          <w:rFonts w:ascii="Times New Roman" w:hAnsi="Times New Roman"/>
          <w:szCs w:val="24"/>
          <w:lang w:val="pt-BR"/>
        </w:rPr>
        <w:t xml:space="preserve">eoxinucleotídeos </w:t>
      </w:r>
      <w:r w:rsidRPr="00C51AD6">
        <w:rPr>
          <w:rStyle w:val="nfase"/>
          <w:rFonts w:ascii="Times New Roman" w:hAnsi="Times New Roman"/>
          <w:i w:val="0"/>
          <w:szCs w:val="24"/>
          <w:lang w:val="pt-BR"/>
        </w:rPr>
        <w:t>trifosfato</w:t>
      </w:r>
      <w:r w:rsidRPr="00C51AD6">
        <w:rPr>
          <w:rFonts w:ascii="Times New Roman" w:hAnsi="Times New Roman"/>
          <w:szCs w:val="24"/>
          <w:lang w:val="pt-BR"/>
        </w:rPr>
        <w:t xml:space="preserve"> (dNTPs) (dNTP Mix - Promega, Madison, WI, USA), 1 µl de cada um dos primers correspondentes a um d</w:t>
      </w:r>
      <w:r>
        <w:rPr>
          <w:rFonts w:ascii="Times New Roman" w:hAnsi="Times New Roman"/>
          <w:szCs w:val="24"/>
          <w:lang w:val="pt-BR"/>
        </w:rPr>
        <w:t>os</w:t>
      </w:r>
      <w:r w:rsidRPr="00C51AD6">
        <w:rPr>
          <w:rFonts w:ascii="Times New Roman" w:hAnsi="Times New Roman"/>
          <w:szCs w:val="24"/>
          <w:lang w:val="pt-BR"/>
        </w:rPr>
        <w:t xml:space="preserve"> </w:t>
      </w:r>
      <w:r w:rsidRPr="00C151AE">
        <w:rPr>
          <w:rFonts w:ascii="Times New Roman" w:hAnsi="Times New Roman"/>
          <w:i/>
          <w:szCs w:val="24"/>
          <w:lang w:val="pt-BR"/>
        </w:rPr>
        <w:t>barcodes</w:t>
      </w:r>
      <w:r w:rsidRPr="00C51AD6">
        <w:rPr>
          <w:rFonts w:ascii="Times New Roman" w:hAnsi="Times New Roman"/>
          <w:szCs w:val="24"/>
          <w:lang w:val="pt-BR"/>
        </w:rPr>
        <w:t xml:space="preserve"> (rbcLa ou matK) a uma concentração de 20 µM, 0,2 µl de Taq polimerase (GoTaq® DNA Polymerase 5U µl</w:t>
      </w:r>
      <w:r w:rsidRPr="00C51AD6">
        <w:rPr>
          <w:rFonts w:ascii="Times New Roman" w:hAnsi="Times New Roman"/>
          <w:szCs w:val="24"/>
          <w:vertAlign w:val="superscript"/>
          <w:lang w:val="pt-BR"/>
        </w:rPr>
        <w:t>-1</w:t>
      </w:r>
      <w:r w:rsidRPr="00C51AD6">
        <w:rPr>
          <w:rFonts w:ascii="Times New Roman" w:hAnsi="Times New Roman"/>
          <w:szCs w:val="24"/>
          <w:lang w:val="pt-BR"/>
        </w:rPr>
        <w:t xml:space="preserve"> – Promega, Madison, WI, USA) e 35.8 µl de água deionizada para completar 50 µl. Para </w:t>
      </w:r>
      <w:r w:rsidRPr="00C51AD6">
        <w:rPr>
          <w:rFonts w:ascii="Times New Roman" w:hAnsi="Times New Roman"/>
          <w:i/>
          <w:szCs w:val="24"/>
          <w:lang w:val="pt-BR"/>
        </w:rPr>
        <w:t>rbcLa</w:t>
      </w:r>
      <w:r w:rsidRPr="00C51AD6">
        <w:rPr>
          <w:rFonts w:ascii="Times New Roman" w:hAnsi="Times New Roman"/>
          <w:szCs w:val="24"/>
          <w:lang w:val="pt-BR"/>
        </w:rPr>
        <w:t xml:space="preserve">, um primeiro estágio de denaturação a 95°C por 1 min precede 35 ciclos de amplificação (cada ciclo com 1 min de denaturação a 95°C, 30 s de hibridização a 50°C e um minuto de polimerização das fitas de DNA a 72°C) e finalmente 7 min a 72°C para obter a polimerização de todas as fitas de DNA. O protocolo de PCR para a sequência de </w:t>
      </w:r>
      <w:r w:rsidRPr="00C51AD6">
        <w:rPr>
          <w:rFonts w:ascii="Times New Roman" w:hAnsi="Times New Roman"/>
          <w:i/>
          <w:szCs w:val="24"/>
          <w:lang w:val="pt-BR"/>
        </w:rPr>
        <w:t>matK</w:t>
      </w:r>
      <w:r w:rsidRPr="00C51AD6">
        <w:rPr>
          <w:rFonts w:ascii="Times New Roman" w:hAnsi="Times New Roman"/>
          <w:szCs w:val="24"/>
          <w:lang w:val="pt-BR"/>
        </w:rPr>
        <w:t xml:space="preserve"> seguiu o apresentado por </w:t>
      </w:r>
      <w:r w:rsidRPr="00C51AD6">
        <w:rPr>
          <w:rFonts w:ascii="Times New Roman" w:hAnsi="Times New Roman"/>
          <w:szCs w:val="24"/>
          <w:lang w:val="pt-BR"/>
          <w14:ligatures w14:val="none"/>
        </w:rPr>
        <w:t>Dunning &amp; Savolainen (</w:t>
      </w:r>
      <w:r w:rsidRPr="007263EB">
        <w:rPr>
          <w:rFonts w:ascii="Times New Roman" w:hAnsi="Times New Roman"/>
          <w:szCs w:val="24"/>
          <w:lang w:val="pt-BR"/>
          <w14:ligatures w14:val="none"/>
        </w:rPr>
        <w:t>2010</w:t>
      </w:r>
      <w:r w:rsidRPr="00C51AD6">
        <w:rPr>
          <w:rFonts w:ascii="Times New Roman" w:hAnsi="Times New Roman"/>
          <w:szCs w:val="24"/>
          <w:lang w:val="pt-BR"/>
          <w14:ligatures w14:val="none"/>
        </w:rPr>
        <w:t xml:space="preserve">). Todas as amostras </w:t>
      </w:r>
      <w:r w:rsidRPr="00C51AD6">
        <w:rPr>
          <w:rFonts w:ascii="Times New Roman" w:hAnsi="Times New Roman"/>
          <w:szCs w:val="24"/>
          <w:lang w:val="pt-BR"/>
          <w14:ligatures w14:val="none"/>
        </w:rPr>
        <w:lastRenderedPageBreak/>
        <w:t>amplificadas foram sequenciadas num Sequenciador Automático de DNA ABI3730XL (Geno</w:t>
      </w:r>
      <w:r w:rsidRPr="00BE3C9B">
        <w:rPr>
          <w:rFonts w:ascii="Times New Roman" w:hAnsi="Times New Roman"/>
          <w:szCs w:val="24"/>
          <w:lang w:val="pt-BR"/>
          <w14:ligatures w14:val="none"/>
        </w:rPr>
        <w:t>screen, Lille, France).</w:t>
      </w:r>
      <w:r w:rsidRPr="00C51AD6">
        <w:rPr>
          <w:rFonts w:ascii="Times New Roman" w:hAnsi="Times New Roman"/>
          <w:szCs w:val="24"/>
          <w:lang w:val="pt-BR"/>
          <w14:ligatures w14:val="none"/>
        </w:rPr>
        <w:t xml:space="preserve"> As duas fitas de DNA complementares foram manualmente corrigidas e editadas usando o software Sequencher versão</w:t>
      </w:r>
      <w:r w:rsidRPr="005502F6">
        <w:rPr>
          <w:rFonts w:ascii="Times New Roman" w:hAnsi="Times New Roman"/>
          <w:szCs w:val="24"/>
          <w:lang w:val="pt-BR"/>
          <w14:ligatures w14:val="none"/>
        </w:rPr>
        <w:t xml:space="preserve"> 4.8 (Gene Codes Corporation,</w:t>
      </w:r>
      <w:r w:rsidRPr="00C51AD6">
        <w:rPr>
          <w:rFonts w:ascii="Times New Roman" w:hAnsi="Times New Roman"/>
          <w:szCs w:val="24"/>
          <w:lang w:val="pt-BR"/>
          <w14:ligatures w14:val="none"/>
        </w:rPr>
        <w:t xml:space="preserve"> </w:t>
      </w:r>
      <w:r w:rsidRPr="005502F6">
        <w:rPr>
          <w:rFonts w:ascii="Times New Roman" w:hAnsi="Times New Roman"/>
          <w:szCs w:val="24"/>
          <w:lang w:val="pt-BR"/>
          <w14:ligatures w14:val="none"/>
        </w:rPr>
        <w:t>2003)</w:t>
      </w:r>
      <w:r w:rsidRPr="00C51AD6">
        <w:rPr>
          <w:rFonts w:ascii="Times New Roman" w:hAnsi="Times New Roman"/>
          <w:szCs w:val="24"/>
          <w:lang w:val="pt-BR"/>
          <w14:ligatures w14:val="none"/>
        </w:rPr>
        <w:t xml:space="preserve">. O alinhamento das sequências de cada </w:t>
      </w:r>
      <w:r>
        <w:rPr>
          <w:rFonts w:ascii="Times New Roman" w:hAnsi="Times New Roman"/>
          <w:szCs w:val="24"/>
          <w:lang w:val="pt-BR"/>
          <w14:ligatures w14:val="none"/>
        </w:rPr>
        <w:t xml:space="preserve">uma </w:t>
      </w:r>
      <w:r w:rsidRPr="00C51AD6">
        <w:rPr>
          <w:rFonts w:ascii="Times New Roman" w:hAnsi="Times New Roman"/>
          <w:szCs w:val="24"/>
          <w:lang w:val="pt-BR"/>
          <w14:ligatures w14:val="none"/>
        </w:rPr>
        <w:t xml:space="preserve">as espécies para cada marcador foi feito no software MUSCLE (Edgar, 2004). A matriz de sequências obtida foi ainda corrigida manualmente no software MEGA 4 </w:t>
      </w:r>
      <w:r w:rsidRPr="005502F6">
        <w:rPr>
          <w:rFonts w:ascii="Times New Roman" w:hAnsi="Times New Roman"/>
          <w:szCs w:val="24"/>
          <w:lang w:val="pt-BR"/>
          <w14:ligatures w14:val="none"/>
        </w:rPr>
        <w:t>(Tamura</w:t>
      </w:r>
      <w:r w:rsidRPr="00C51AD6">
        <w:rPr>
          <w:rFonts w:ascii="Times New Roman" w:hAnsi="Times New Roman"/>
          <w:szCs w:val="24"/>
          <w:lang w:val="pt-BR"/>
          <w14:ligatures w14:val="none"/>
        </w:rPr>
        <w:t xml:space="preserve"> </w:t>
      </w:r>
      <w:r w:rsidRPr="005502F6">
        <w:rPr>
          <w:rFonts w:ascii="Times New Roman" w:hAnsi="Times New Roman"/>
          <w:i/>
          <w:szCs w:val="24"/>
          <w:lang w:val="pt-BR"/>
          <w14:ligatures w14:val="none"/>
        </w:rPr>
        <w:t>et al</w:t>
      </w:r>
      <w:r w:rsidRPr="00C51AD6">
        <w:rPr>
          <w:rFonts w:ascii="Times New Roman" w:hAnsi="Times New Roman"/>
          <w:i/>
          <w:szCs w:val="24"/>
          <w:lang w:val="pt-BR"/>
          <w14:ligatures w14:val="none"/>
        </w:rPr>
        <w:t>.</w:t>
      </w:r>
      <w:r w:rsidRPr="00C51AD6">
        <w:rPr>
          <w:rFonts w:ascii="Times New Roman" w:hAnsi="Times New Roman"/>
          <w:szCs w:val="24"/>
          <w:lang w:val="pt-BR"/>
          <w14:ligatures w14:val="none"/>
        </w:rPr>
        <w:t xml:space="preserve"> 2007).</w:t>
      </w:r>
      <w:r>
        <w:rPr>
          <w:rFonts w:ascii="Times New Roman" w:hAnsi="Times New Roman"/>
          <w:szCs w:val="24"/>
          <w:lang w:val="pt-BR"/>
          <w14:ligatures w14:val="none"/>
        </w:rPr>
        <w:t xml:space="preserve"> A sequência dos dois </w:t>
      </w:r>
      <w:r w:rsidRPr="00C151AE">
        <w:rPr>
          <w:rFonts w:ascii="Times New Roman" w:hAnsi="Times New Roman"/>
          <w:i/>
          <w:szCs w:val="24"/>
          <w:lang w:val="pt-BR"/>
          <w14:ligatures w14:val="none"/>
        </w:rPr>
        <w:t>barcodes</w:t>
      </w:r>
      <w:r>
        <w:rPr>
          <w:rFonts w:ascii="Times New Roman" w:hAnsi="Times New Roman"/>
          <w:szCs w:val="24"/>
          <w:lang w:val="pt-BR"/>
          <w14:ligatures w14:val="none"/>
        </w:rPr>
        <w:t xml:space="preserve"> para </w:t>
      </w:r>
      <w:r>
        <w:rPr>
          <w:rFonts w:ascii="Times New Roman" w:hAnsi="Times New Roman"/>
          <w:i/>
          <w:szCs w:val="24"/>
          <w:lang w:val="pt-BR"/>
          <w14:ligatures w14:val="none"/>
        </w:rPr>
        <w:t>Podocarpus sellowii</w:t>
      </w:r>
      <w:r>
        <w:rPr>
          <w:rFonts w:ascii="Times New Roman" w:hAnsi="Times New Roman"/>
          <w:szCs w:val="24"/>
          <w:lang w:val="pt-BR"/>
          <w14:ligatures w14:val="none"/>
        </w:rPr>
        <w:t xml:space="preserve"> </w:t>
      </w:r>
      <w:r w:rsidRPr="00136B7A">
        <w:rPr>
          <w:rFonts w:ascii="Times New Roman" w:hAnsi="Times New Roman"/>
          <w:szCs w:val="24"/>
        </w:rPr>
        <w:t>Klotzsch ex Endl.</w:t>
      </w:r>
      <w:r>
        <w:rPr>
          <w:rFonts w:ascii="Times New Roman" w:hAnsi="Times New Roman"/>
          <w:szCs w:val="24"/>
          <w:lang w:val="pt-BR"/>
          <w14:ligatures w14:val="none"/>
        </w:rPr>
        <w:t xml:space="preserve"> foi adicionada e alinhada à matriz como grupo externo. </w:t>
      </w:r>
      <w:r w:rsidRPr="00136B7A">
        <w:rPr>
          <w:rFonts w:ascii="Times New Roman" w:hAnsi="Times New Roman"/>
          <w:i/>
          <w:szCs w:val="24"/>
          <w:lang w:val="pt-BR"/>
          <w14:ligatures w14:val="none"/>
        </w:rPr>
        <w:t>P</w:t>
      </w:r>
      <w:r>
        <w:rPr>
          <w:rFonts w:ascii="Times New Roman" w:hAnsi="Times New Roman"/>
          <w:i/>
          <w:szCs w:val="24"/>
          <w:lang w:val="pt-BR"/>
          <w14:ligatures w14:val="none"/>
        </w:rPr>
        <w:t>.</w:t>
      </w:r>
      <w:r w:rsidRPr="00136B7A">
        <w:rPr>
          <w:rFonts w:ascii="Times New Roman" w:hAnsi="Times New Roman"/>
          <w:i/>
          <w:szCs w:val="24"/>
          <w:lang w:val="pt-BR"/>
          <w14:ligatures w14:val="none"/>
        </w:rPr>
        <w:t xml:space="preserve"> sel</w:t>
      </w:r>
      <w:r>
        <w:rPr>
          <w:rFonts w:ascii="Times New Roman" w:hAnsi="Times New Roman"/>
          <w:i/>
          <w:szCs w:val="24"/>
          <w:lang w:val="pt-BR"/>
          <w14:ligatures w14:val="none"/>
        </w:rPr>
        <w:t>l</w:t>
      </w:r>
      <w:r w:rsidRPr="00136B7A">
        <w:rPr>
          <w:rFonts w:ascii="Times New Roman" w:hAnsi="Times New Roman"/>
          <w:i/>
          <w:szCs w:val="24"/>
          <w:lang w:val="pt-BR"/>
          <w14:ligatures w14:val="none"/>
        </w:rPr>
        <w:t>owii</w:t>
      </w:r>
      <w:r>
        <w:rPr>
          <w:rFonts w:ascii="Times New Roman" w:hAnsi="Times New Roman"/>
          <w:szCs w:val="24"/>
          <w:lang w:val="pt-BR"/>
          <w14:ligatures w14:val="none"/>
        </w:rPr>
        <w:t xml:space="preserve"> não pôde ser sequenciado com as amostras coletadas na parcela. </w:t>
      </w:r>
    </w:p>
    <w:p w:rsidR="00B14818" w:rsidRPr="00C151AE" w:rsidRDefault="00B14818" w:rsidP="00B14818">
      <w:pPr>
        <w:spacing w:line="480" w:lineRule="auto"/>
        <w:ind w:firstLine="708"/>
        <w:jc w:val="both"/>
        <w:rPr>
          <w:rFonts w:ascii="Times New Roman" w:hAnsi="Times New Roman"/>
          <w:b/>
          <w:szCs w:val="24"/>
          <w:lang w:val="pt-BR"/>
          <w14:ligatures w14:val="none"/>
        </w:rPr>
      </w:pPr>
      <w:r w:rsidRPr="00C51AD6">
        <w:rPr>
          <w:rFonts w:ascii="Times New Roman" w:hAnsi="Times New Roman"/>
          <w:szCs w:val="24"/>
          <w:lang w:val="pt-BR"/>
          <w14:ligatures w14:val="none"/>
        </w:rPr>
        <w:t xml:space="preserve">Com a matriz de sequências, uma árvore filogenética foi construída no software Seaview 4.0 (Gouy </w:t>
      </w:r>
      <w:r w:rsidRPr="00C51AD6">
        <w:rPr>
          <w:rFonts w:ascii="Times New Roman" w:hAnsi="Times New Roman"/>
          <w:i/>
          <w:szCs w:val="24"/>
          <w:lang w:val="pt-BR"/>
          <w14:ligatures w14:val="none"/>
        </w:rPr>
        <w:t>et al.</w:t>
      </w:r>
      <w:r>
        <w:rPr>
          <w:rFonts w:ascii="Times New Roman" w:hAnsi="Times New Roman"/>
          <w:szCs w:val="24"/>
          <w:lang w:val="pt-BR"/>
          <w14:ligatures w14:val="none"/>
        </w:rPr>
        <w:t>,</w:t>
      </w:r>
      <w:r w:rsidRPr="00C51AD6">
        <w:rPr>
          <w:rFonts w:ascii="Times New Roman" w:hAnsi="Times New Roman"/>
          <w:i/>
          <w:szCs w:val="24"/>
          <w:lang w:val="pt-BR"/>
          <w14:ligatures w14:val="none"/>
        </w:rPr>
        <w:t xml:space="preserve"> </w:t>
      </w:r>
      <w:r w:rsidRPr="00C51AD6">
        <w:rPr>
          <w:rFonts w:ascii="Times New Roman" w:hAnsi="Times New Roman"/>
          <w:szCs w:val="24"/>
          <w:lang w:val="pt-BR"/>
          <w14:ligatures w14:val="none"/>
        </w:rPr>
        <w:t xml:space="preserve">2010) usando o algoritmo PhyML (Guindon </w:t>
      </w:r>
      <w:r w:rsidRPr="00C51AD6">
        <w:rPr>
          <w:rFonts w:ascii="Times New Roman" w:hAnsi="Times New Roman"/>
          <w:i/>
          <w:szCs w:val="24"/>
          <w:lang w:val="pt-BR"/>
          <w14:ligatures w14:val="none"/>
        </w:rPr>
        <w:t>et al.</w:t>
      </w:r>
      <w:r>
        <w:rPr>
          <w:rFonts w:ascii="Times New Roman" w:hAnsi="Times New Roman"/>
          <w:szCs w:val="24"/>
          <w:lang w:val="pt-BR"/>
          <w14:ligatures w14:val="none"/>
        </w:rPr>
        <w:t>,</w:t>
      </w:r>
      <w:r w:rsidRPr="00C51AD6">
        <w:rPr>
          <w:rFonts w:ascii="Times New Roman" w:hAnsi="Times New Roman"/>
          <w:i/>
          <w:szCs w:val="24"/>
          <w:lang w:val="pt-BR"/>
          <w14:ligatures w14:val="none"/>
        </w:rPr>
        <w:t xml:space="preserve"> </w:t>
      </w:r>
      <w:r w:rsidRPr="00C51AD6">
        <w:rPr>
          <w:rFonts w:ascii="Times New Roman" w:hAnsi="Times New Roman"/>
          <w:szCs w:val="24"/>
          <w:lang w:val="pt-BR"/>
          <w14:ligatures w14:val="none"/>
        </w:rPr>
        <w:t>2010)</w:t>
      </w:r>
      <w:r>
        <w:rPr>
          <w:rFonts w:ascii="Times New Roman" w:hAnsi="Times New Roman"/>
          <w:szCs w:val="24"/>
          <w:lang w:val="pt-BR"/>
          <w14:ligatures w14:val="none"/>
        </w:rPr>
        <w:t xml:space="preserve"> e enraizada em </w:t>
      </w:r>
      <w:r w:rsidRPr="00C151AE">
        <w:rPr>
          <w:rFonts w:ascii="Times New Roman" w:hAnsi="Times New Roman"/>
          <w:i/>
          <w:szCs w:val="24"/>
          <w:lang w:val="pt-BR"/>
          <w14:ligatures w14:val="none"/>
        </w:rPr>
        <w:t>P</w:t>
      </w:r>
      <w:r>
        <w:rPr>
          <w:rFonts w:ascii="Times New Roman" w:hAnsi="Times New Roman"/>
          <w:i/>
          <w:szCs w:val="24"/>
          <w:lang w:val="pt-BR"/>
          <w14:ligatures w14:val="none"/>
        </w:rPr>
        <w:t>.</w:t>
      </w:r>
      <w:r w:rsidRPr="00C151AE">
        <w:rPr>
          <w:rFonts w:ascii="Times New Roman" w:hAnsi="Times New Roman"/>
          <w:i/>
          <w:szCs w:val="24"/>
          <w:lang w:val="pt-BR"/>
          <w14:ligatures w14:val="none"/>
        </w:rPr>
        <w:t xml:space="preserve"> sel</w:t>
      </w:r>
      <w:r>
        <w:rPr>
          <w:rFonts w:ascii="Times New Roman" w:hAnsi="Times New Roman"/>
          <w:i/>
          <w:szCs w:val="24"/>
          <w:lang w:val="pt-BR"/>
          <w14:ligatures w14:val="none"/>
        </w:rPr>
        <w:t>l</w:t>
      </w:r>
      <w:r w:rsidRPr="00C151AE">
        <w:rPr>
          <w:rFonts w:ascii="Times New Roman" w:hAnsi="Times New Roman"/>
          <w:i/>
          <w:szCs w:val="24"/>
          <w:lang w:val="pt-BR"/>
          <w14:ligatures w14:val="none"/>
        </w:rPr>
        <w:t>owii</w:t>
      </w:r>
      <w:r w:rsidRPr="00C51AD6">
        <w:rPr>
          <w:rFonts w:ascii="Times New Roman" w:hAnsi="Times New Roman"/>
          <w:szCs w:val="24"/>
          <w:lang w:val="pt-BR"/>
          <w14:ligatures w14:val="none"/>
        </w:rPr>
        <w:t xml:space="preserve">. PhyML constrói a hipótese filogenética baseado no princípio de máxima verossimilhança. Esta árvore será referida como “árvore molecular”. </w:t>
      </w:r>
    </w:p>
    <w:p w:rsidR="00B14818" w:rsidRDefault="00B14818" w:rsidP="00B14818">
      <w:pPr>
        <w:spacing w:line="480" w:lineRule="auto"/>
        <w:rPr>
          <w:rFonts w:ascii="Times New Roman" w:hAnsi="Times New Roman"/>
          <w:szCs w:val="24"/>
          <w:lang w:val="pt-BR"/>
        </w:rPr>
      </w:pPr>
      <w:r w:rsidRPr="00C51AD6">
        <w:rPr>
          <w:rFonts w:ascii="Times New Roman" w:hAnsi="Times New Roman"/>
          <w:szCs w:val="24"/>
          <w:lang w:val="pt-BR"/>
          <w14:ligatures w14:val="none"/>
        </w:rPr>
        <w:tab/>
        <w:t xml:space="preserve">Para as </w:t>
      </w:r>
      <w:r w:rsidR="003D47D4">
        <w:rPr>
          <w:rFonts w:ascii="Times New Roman" w:hAnsi="Times New Roman"/>
          <w:szCs w:val="24"/>
          <w:lang w:val="pt-BR"/>
          <w14:ligatures w14:val="none"/>
        </w:rPr>
        <w:t>93</w:t>
      </w:r>
      <w:r w:rsidRPr="00C51AD6">
        <w:rPr>
          <w:rFonts w:ascii="Times New Roman" w:hAnsi="Times New Roman"/>
          <w:szCs w:val="24"/>
          <w:lang w:val="pt-BR"/>
          <w14:ligatures w14:val="none"/>
        </w:rPr>
        <w:t xml:space="preserve"> espécies amostradas, </w:t>
      </w:r>
      <w:r>
        <w:rPr>
          <w:rFonts w:ascii="Times New Roman" w:hAnsi="Times New Roman"/>
          <w:szCs w:val="24"/>
          <w:lang w:val="pt-BR"/>
          <w14:ligatures w14:val="none"/>
        </w:rPr>
        <w:t>17</w:t>
      </w:r>
      <w:r w:rsidRPr="00C51AD6">
        <w:rPr>
          <w:rFonts w:ascii="Times New Roman" w:hAnsi="Times New Roman"/>
          <w:szCs w:val="24"/>
          <w:lang w:val="pt-BR"/>
          <w14:ligatures w14:val="none"/>
        </w:rPr>
        <w:t xml:space="preserve"> não puderam ser incluídas na árvore molecular, pois pelo menos uma das duas sequências levava a espécie a não aparecer na posição esperada na filogenia. É provável que estas amostras tenham sido identificadas incorretamente em campo. Estas sequências foram substituídas por: (i) </w:t>
      </w:r>
      <w:r>
        <w:rPr>
          <w:rFonts w:ascii="Times New Roman" w:hAnsi="Times New Roman"/>
          <w:szCs w:val="24"/>
          <w:lang w:val="pt-BR"/>
          <w14:ligatures w14:val="none"/>
        </w:rPr>
        <w:t>6</w:t>
      </w:r>
      <w:r w:rsidRPr="00C51AD6">
        <w:rPr>
          <w:rFonts w:ascii="Times New Roman" w:hAnsi="Times New Roman"/>
          <w:szCs w:val="24"/>
          <w:lang w:val="pt-BR"/>
          <w14:ligatures w14:val="none"/>
        </w:rPr>
        <w:t xml:space="preserve"> sequências de espécies do mesmo gênero que as espécies substituídas, obtidas pelo projeto BRIDGE </w:t>
      </w:r>
      <w:r w:rsidRPr="00C51AD6">
        <w:rPr>
          <w:rFonts w:ascii="Times New Roman" w:hAnsi="Times New Roman"/>
          <w:szCs w:val="24"/>
          <w:lang w:val="pt-BR"/>
        </w:rPr>
        <w:t>(Bridging Information on Tree Diversity in French Guiana, and a Test of Ecological Theories) (</w:t>
      </w:r>
      <w:hyperlink r:id="rId9" w:history="1">
        <w:r w:rsidRPr="00C51AD6">
          <w:rPr>
            <w:rStyle w:val="Hyperlink"/>
            <w:rFonts w:ascii="Times New Roman" w:hAnsi="Times New Roman"/>
            <w:szCs w:val="24"/>
            <w:lang w:val="pt-BR"/>
          </w:rPr>
          <w:t>http://www.ecofog.gf/Bridge/</w:t>
        </w:r>
      </w:hyperlink>
      <w:r>
        <w:rPr>
          <w:rFonts w:ascii="Times New Roman" w:hAnsi="Times New Roman"/>
          <w:szCs w:val="24"/>
          <w:lang w:val="pt-BR"/>
        </w:rPr>
        <w:t>), e (ii) 11</w:t>
      </w:r>
      <w:r w:rsidRPr="00C51AD6">
        <w:rPr>
          <w:rFonts w:ascii="Times New Roman" w:hAnsi="Times New Roman"/>
          <w:szCs w:val="24"/>
          <w:lang w:val="pt-BR"/>
        </w:rPr>
        <w:t xml:space="preserve"> sequências das mesmas espécies encontradas na parcela permanente</w:t>
      </w:r>
      <w:r>
        <w:rPr>
          <w:rFonts w:ascii="Times New Roman" w:hAnsi="Times New Roman"/>
          <w:szCs w:val="24"/>
          <w:lang w:val="pt-BR"/>
        </w:rPr>
        <w:t xml:space="preserve"> ou espécies congêneres</w:t>
      </w:r>
      <w:r w:rsidRPr="00C51AD6">
        <w:rPr>
          <w:rFonts w:ascii="Times New Roman" w:hAnsi="Times New Roman"/>
          <w:szCs w:val="24"/>
          <w:lang w:val="pt-BR"/>
        </w:rPr>
        <w:t>, obtidas no genBank</w:t>
      </w:r>
      <w:r>
        <w:rPr>
          <w:rFonts w:ascii="Times New Roman" w:hAnsi="Times New Roman"/>
          <w:szCs w:val="24"/>
          <w:lang w:val="pt-BR"/>
        </w:rPr>
        <w:t xml:space="preserve"> </w:t>
      </w:r>
      <w:r w:rsidRPr="00C51AD6">
        <w:rPr>
          <w:rFonts w:ascii="Times New Roman" w:hAnsi="Times New Roman"/>
          <w:szCs w:val="24"/>
          <w:lang w:val="pt-BR"/>
        </w:rPr>
        <w:t>(</w:t>
      </w:r>
      <w:hyperlink r:id="rId10" w:history="1">
        <w:r w:rsidRPr="00C51AD6">
          <w:rPr>
            <w:rStyle w:val="Hyperlink"/>
            <w:rFonts w:ascii="Times New Roman" w:hAnsi="Times New Roman"/>
            <w:szCs w:val="24"/>
            <w:lang w:val="pt-BR"/>
          </w:rPr>
          <w:t>http://www.ncbi.nlm.nih.gov/genbank/</w:t>
        </w:r>
      </w:hyperlink>
      <w:r w:rsidRPr="00C51AD6">
        <w:rPr>
          <w:rFonts w:ascii="Times New Roman" w:hAnsi="Times New Roman"/>
          <w:szCs w:val="24"/>
          <w:lang w:val="pt-BR"/>
        </w:rPr>
        <w:t>)</w:t>
      </w:r>
      <w:r>
        <w:rPr>
          <w:rFonts w:ascii="Times New Roman" w:hAnsi="Times New Roman"/>
          <w:szCs w:val="24"/>
          <w:lang w:val="pt-BR"/>
        </w:rPr>
        <w:t>,</w:t>
      </w:r>
      <w:r w:rsidRPr="00C51AD6">
        <w:rPr>
          <w:rFonts w:ascii="Times New Roman" w:hAnsi="Times New Roman"/>
          <w:szCs w:val="24"/>
          <w:lang w:val="pt-BR"/>
        </w:rPr>
        <w:t xml:space="preserve"> </w:t>
      </w:r>
      <w:r>
        <w:rPr>
          <w:rFonts w:ascii="Times New Roman" w:hAnsi="Times New Roman"/>
          <w:szCs w:val="24"/>
          <w:lang w:val="pt-BR"/>
        </w:rPr>
        <w:t>já que não estavam disponíveis</w:t>
      </w:r>
      <w:r w:rsidRPr="00C51AD6">
        <w:rPr>
          <w:rFonts w:ascii="Times New Roman" w:hAnsi="Times New Roman"/>
          <w:szCs w:val="24"/>
          <w:lang w:val="pt-BR"/>
        </w:rPr>
        <w:t xml:space="preserve"> </w:t>
      </w:r>
      <w:r>
        <w:rPr>
          <w:rFonts w:ascii="Times New Roman" w:hAnsi="Times New Roman"/>
          <w:szCs w:val="24"/>
          <w:lang w:val="pt-BR"/>
        </w:rPr>
        <w:t xml:space="preserve">no projeto BRIDGE. </w:t>
      </w:r>
      <w:r w:rsidRPr="00C51AD6">
        <w:rPr>
          <w:rFonts w:ascii="Times New Roman" w:hAnsi="Times New Roman"/>
          <w:szCs w:val="24"/>
          <w:lang w:val="pt-BR"/>
        </w:rPr>
        <w:t>Para o presente trabalho</w:t>
      </w:r>
      <w:r>
        <w:rPr>
          <w:rFonts w:ascii="Times New Roman" w:hAnsi="Times New Roman"/>
          <w:szCs w:val="24"/>
          <w:lang w:val="pt-BR"/>
        </w:rPr>
        <w:t>,</w:t>
      </w:r>
      <w:r w:rsidRPr="00C51AD6">
        <w:rPr>
          <w:rFonts w:ascii="Times New Roman" w:hAnsi="Times New Roman"/>
          <w:szCs w:val="24"/>
          <w:lang w:val="pt-BR"/>
        </w:rPr>
        <w:t xml:space="preserve"> a substituição das sequências </w:t>
      </w:r>
      <w:r>
        <w:rPr>
          <w:rFonts w:ascii="Times New Roman" w:hAnsi="Times New Roman"/>
          <w:szCs w:val="24"/>
          <w:lang w:val="pt-BR"/>
        </w:rPr>
        <w:t>de</w:t>
      </w:r>
      <w:r w:rsidRPr="00C51AD6">
        <w:rPr>
          <w:rFonts w:ascii="Times New Roman" w:hAnsi="Times New Roman"/>
          <w:szCs w:val="24"/>
          <w:lang w:val="pt-BR"/>
        </w:rPr>
        <w:t xml:space="preserve"> espécies congêneres não é um problema, já que a posição das espécies originais seria a mesma na </w:t>
      </w:r>
      <w:r w:rsidRPr="00C51AD6">
        <w:rPr>
          <w:rFonts w:ascii="Times New Roman" w:hAnsi="Times New Roman"/>
          <w:szCs w:val="24"/>
          <w:lang w:val="pt-BR"/>
        </w:rPr>
        <w:lastRenderedPageBreak/>
        <w:t>filogenia.</w:t>
      </w:r>
      <w:r>
        <w:rPr>
          <w:rFonts w:ascii="Times New Roman" w:hAnsi="Times New Roman"/>
          <w:szCs w:val="24"/>
          <w:lang w:val="pt-BR"/>
        </w:rPr>
        <w:t xml:space="preserve"> As substituições realizadas e suas respectivas fontes estão descritas na tabela 2.</w:t>
      </w:r>
    </w:p>
    <w:p w:rsidR="00445AC2" w:rsidRDefault="00B57FDD" w:rsidP="00445AC2">
      <w:pPr>
        <w:spacing w:line="480" w:lineRule="auto"/>
        <w:ind w:firstLine="708"/>
        <w:rPr>
          <w:rFonts w:ascii="Times New Roman" w:hAnsi="Times New Roman"/>
          <w:szCs w:val="24"/>
          <w:lang w:val="pt-BR"/>
        </w:rPr>
      </w:pPr>
      <w:r w:rsidRPr="00C51AD6">
        <w:rPr>
          <w:rFonts w:ascii="Times New Roman" w:hAnsi="Times New Roman"/>
          <w:szCs w:val="24"/>
          <w:lang w:val="pt-BR"/>
        </w:rPr>
        <w:t xml:space="preserve">Uma segunda hipótese filogenética baseada em Davies </w:t>
      </w:r>
      <w:r w:rsidRPr="00C51AD6">
        <w:rPr>
          <w:rFonts w:ascii="Times New Roman" w:hAnsi="Times New Roman"/>
          <w:i/>
          <w:szCs w:val="24"/>
          <w:lang w:val="pt-BR"/>
        </w:rPr>
        <w:t>et al.</w:t>
      </w:r>
      <w:r w:rsidRPr="00C51AD6">
        <w:rPr>
          <w:rFonts w:ascii="Times New Roman" w:hAnsi="Times New Roman"/>
          <w:szCs w:val="24"/>
          <w:lang w:val="pt-BR"/>
        </w:rPr>
        <w:t xml:space="preserve"> (2004) foi obtida através do algoritmo Phylomatic versão 2.0 (Webb &amp; Donoghue</w:t>
      </w:r>
      <w:r>
        <w:rPr>
          <w:rFonts w:ascii="Times New Roman" w:hAnsi="Times New Roman"/>
          <w:szCs w:val="24"/>
          <w:lang w:val="pt-BR"/>
        </w:rPr>
        <w:t>,</w:t>
      </w:r>
      <w:r w:rsidRPr="00C51AD6">
        <w:rPr>
          <w:rFonts w:ascii="Times New Roman" w:hAnsi="Times New Roman"/>
          <w:szCs w:val="24"/>
          <w:lang w:val="pt-BR"/>
        </w:rPr>
        <w:t xml:space="preserve"> 2005). A hipótese filogenética em formato Newick obtida com o Phylomatic foi editada manualmente para incluir os dados de comprimento dos ramos da árvore filogenética de Wikström </w:t>
      </w:r>
      <w:r w:rsidRPr="00136B7A">
        <w:rPr>
          <w:rFonts w:ascii="Times New Roman" w:hAnsi="Times New Roman"/>
          <w:i/>
          <w:szCs w:val="24"/>
          <w:lang w:val="pt-BR"/>
        </w:rPr>
        <w:t>et al.</w:t>
      </w:r>
      <w:r w:rsidRPr="00C51AD6">
        <w:rPr>
          <w:rFonts w:ascii="Times New Roman" w:hAnsi="Times New Roman"/>
          <w:szCs w:val="24"/>
          <w:lang w:val="pt-BR"/>
        </w:rPr>
        <w:t xml:space="preserve"> (2001), estimados através do método de máxima verossimilhança.</w:t>
      </w:r>
      <w:r w:rsidRPr="00B57FDD">
        <w:rPr>
          <w:rFonts w:ascii="Times New Roman" w:hAnsi="Times New Roman"/>
          <w:szCs w:val="24"/>
          <w:lang w:val="pt-BR"/>
        </w:rPr>
        <w:t xml:space="preserve"> </w:t>
      </w:r>
      <w:r w:rsidRPr="00C51AD6">
        <w:rPr>
          <w:rFonts w:ascii="Times New Roman" w:hAnsi="Times New Roman"/>
          <w:szCs w:val="24"/>
          <w:lang w:val="pt-BR"/>
        </w:rPr>
        <w:t xml:space="preserve">Quando necessário, a </w:t>
      </w:r>
      <w:r>
        <w:rPr>
          <w:rFonts w:ascii="Times New Roman" w:hAnsi="Times New Roman"/>
          <w:szCs w:val="24"/>
          <w:lang w:val="pt-BR"/>
        </w:rPr>
        <w:t>topologia</w:t>
      </w:r>
      <w:r w:rsidRPr="00C51AD6">
        <w:rPr>
          <w:rFonts w:ascii="Times New Roman" w:hAnsi="Times New Roman"/>
          <w:szCs w:val="24"/>
          <w:lang w:val="pt-BR"/>
        </w:rPr>
        <w:t xml:space="preserve"> da árvore filogenética foi rearranjada para seguir a topologia de Wikström </w:t>
      </w:r>
      <w:r w:rsidRPr="00136B7A">
        <w:rPr>
          <w:rFonts w:ascii="Times New Roman" w:hAnsi="Times New Roman"/>
          <w:i/>
          <w:szCs w:val="24"/>
          <w:lang w:val="pt-BR"/>
        </w:rPr>
        <w:t>et al.</w:t>
      </w:r>
      <w:r w:rsidRPr="00C51AD6">
        <w:rPr>
          <w:rFonts w:ascii="Times New Roman" w:hAnsi="Times New Roman"/>
          <w:szCs w:val="24"/>
          <w:lang w:val="pt-BR"/>
        </w:rPr>
        <w:t xml:space="preserve"> (2001). Esta segunda árvore filogenética será referida como “árvore Wikström”. A principal diferença da árvore Wikström é que esta possui </w:t>
      </w:r>
      <w:r>
        <w:rPr>
          <w:rFonts w:ascii="Times New Roman" w:hAnsi="Times New Roman"/>
          <w:szCs w:val="24"/>
          <w:lang w:val="pt-BR"/>
        </w:rPr>
        <w:t xml:space="preserve">boa </w:t>
      </w:r>
      <w:r w:rsidRPr="00C51AD6">
        <w:rPr>
          <w:rFonts w:ascii="Times New Roman" w:hAnsi="Times New Roman"/>
          <w:szCs w:val="24"/>
          <w:lang w:val="pt-BR"/>
        </w:rPr>
        <w:t>definição até o nível de família. Todas espécies dentro das famílias são tratadas como politomias.</w:t>
      </w:r>
      <w:r>
        <w:rPr>
          <w:rFonts w:ascii="Times New Roman" w:hAnsi="Times New Roman"/>
          <w:szCs w:val="24"/>
          <w:lang w:val="pt-BR"/>
        </w:rPr>
        <w:t xml:space="preserve"> O grupo externo para esta árvore também foi </w:t>
      </w:r>
      <w:r w:rsidRPr="00894DFD">
        <w:rPr>
          <w:rFonts w:ascii="Times New Roman" w:hAnsi="Times New Roman"/>
          <w:i/>
          <w:szCs w:val="24"/>
          <w:lang w:val="pt-BR"/>
        </w:rPr>
        <w:t>P. sellowii</w:t>
      </w:r>
      <w:r>
        <w:rPr>
          <w:rFonts w:ascii="Times New Roman" w:hAnsi="Times New Roman"/>
          <w:szCs w:val="24"/>
          <w:lang w:val="pt-BR"/>
        </w:rPr>
        <w:t xml:space="preserve">. </w:t>
      </w:r>
    </w:p>
    <w:p w:rsidR="00445AC2" w:rsidRDefault="00445AC2" w:rsidP="00445AC2">
      <w:pPr>
        <w:spacing w:line="480" w:lineRule="auto"/>
        <w:ind w:firstLine="708"/>
        <w:rPr>
          <w:rFonts w:ascii="Times New Roman" w:hAnsi="Times New Roman"/>
          <w:szCs w:val="24"/>
          <w:lang w:val="pt-BR"/>
        </w:rPr>
      </w:pPr>
    </w:p>
    <w:p w:rsidR="00445AC2" w:rsidRDefault="00445AC2" w:rsidP="00445AC2">
      <w:pPr>
        <w:spacing w:line="480" w:lineRule="auto"/>
        <w:ind w:firstLine="708"/>
        <w:rPr>
          <w:rFonts w:ascii="Times New Roman" w:hAnsi="Times New Roman"/>
          <w:szCs w:val="24"/>
          <w:lang w:val="pt-BR"/>
        </w:rPr>
      </w:pPr>
      <w:r w:rsidRPr="00213B06">
        <w:rPr>
          <w:rFonts w:ascii="Times New Roman" w:hAnsi="Times New Roman"/>
          <w:b/>
          <w:i/>
          <w:szCs w:val="24"/>
          <w:lang w:val="pt-BR"/>
        </w:rPr>
        <w:t>Análises estatísticas</w:t>
      </w:r>
    </w:p>
    <w:p w:rsidR="00445AC2" w:rsidRDefault="00445AC2" w:rsidP="00445AC2">
      <w:pPr>
        <w:spacing w:line="480" w:lineRule="auto"/>
        <w:ind w:firstLine="708"/>
        <w:rPr>
          <w:rFonts w:ascii="Times New Roman" w:hAnsi="Times New Roman"/>
          <w:szCs w:val="24"/>
          <w:lang w:val="pt-BR"/>
        </w:rPr>
      </w:pPr>
    </w:p>
    <w:p w:rsidR="00445AC2" w:rsidRDefault="00445AC2" w:rsidP="00445AC2">
      <w:pPr>
        <w:overflowPunct/>
        <w:autoSpaceDE/>
        <w:autoSpaceDN/>
        <w:adjustRightInd/>
        <w:spacing w:after="160" w:line="480" w:lineRule="auto"/>
        <w:textAlignment w:val="auto"/>
        <w:rPr>
          <w:rFonts w:ascii="Times New Roman" w:hAnsi="Times New Roman"/>
          <w:b/>
          <w:sz w:val="20"/>
          <w:lang w:val="pt-BR"/>
        </w:rPr>
      </w:pPr>
      <w:r>
        <w:rPr>
          <w:rFonts w:ascii="Times New Roman" w:hAnsi="Times New Roman"/>
          <w:szCs w:val="24"/>
          <w:lang w:val="pt-BR"/>
        </w:rPr>
        <w:t>Todas as análises estatísticas foram realizadas no ambiente R (</w:t>
      </w:r>
      <w:r w:rsidRPr="00AC0948">
        <w:rPr>
          <w:rFonts w:ascii="Times New Roman" w:hAnsi="Times New Roman"/>
          <w:szCs w:val="24"/>
          <w:lang w:val="pt-BR"/>
        </w:rPr>
        <w:t>R Development Core Team</w:t>
      </w:r>
      <w:r>
        <w:rPr>
          <w:rFonts w:ascii="Times New Roman" w:hAnsi="Times New Roman"/>
          <w:szCs w:val="24"/>
          <w:lang w:val="pt-BR"/>
        </w:rPr>
        <w:t>, 2012), e os pacotes utilizados serão citados sempre que tiverem sido empregados. Quando nenhum pacote for mencionado, as funções utilizadas pertencem ao pacote base do R.</w:t>
      </w:r>
    </w:p>
    <w:p w:rsidR="00445AC2" w:rsidRDefault="00445AC2">
      <w:pPr>
        <w:overflowPunct/>
        <w:autoSpaceDE/>
        <w:autoSpaceDN/>
        <w:adjustRightInd/>
        <w:spacing w:after="160" w:line="259" w:lineRule="auto"/>
        <w:textAlignment w:val="auto"/>
        <w:rPr>
          <w:rFonts w:ascii="Times New Roman" w:hAnsi="Times New Roman"/>
          <w:b/>
          <w:sz w:val="20"/>
          <w:lang w:val="pt-BR"/>
        </w:rPr>
      </w:pPr>
      <w:r>
        <w:rPr>
          <w:rFonts w:ascii="Times New Roman" w:hAnsi="Times New Roman"/>
          <w:b/>
          <w:sz w:val="20"/>
          <w:lang w:val="pt-BR"/>
        </w:rPr>
        <w:br w:type="page"/>
      </w:r>
    </w:p>
    <w:p w:rsidR="00B14818" w:rsidRPr="008B594D" w:rsidRDefault="00B14818" w:rsidP="001557D6">
      <w:pPr>
        <w:spacing w:line="480" w:lineRule="auto"/>
        <w:rPr>
          <w:rFonts w:ascii="Times New Roman" w:hAnsi="Times New Roman"/>
          <w:sz w:val="20"/>
          <w:lang w:val="pt-BR"/>
        </w:rPr>
      </w:pPr>
      <w:r w:rsidRPr="008B594D">
        <w:rPr>
          <w:rFonts w:ascii="Times New Roman" w:hAnsi="Times New Roman"/>
          <w:b/>
          <w:sz w:val="20"/>
          <w:lang w:val="pt-BR"/>
        </w:rPr>
        <w:lastRenderedPageBreak/>
        <w:t>Tabela 2</w:t>
      </w:r>
      <w:r w:rsidRPr="008B594D">
        <w:rPr>
          <w:rFonts w:ascii="Times New Roman" w:hAnsi="Times New Roman"/>
          <w:sz w:val="20"/>
          <w:lang w:val="pt-BR"/>
        </w:rPr>
        <w:t xml:space="preserve">. </w:t>
      </w:r>
      <w:r>
        <w:rPr>
          <w:rFonts w:ascii="Times New Roman" w:hAnsi="Times New Roman"/>
          <w:sz w:val="20"/>
          <w:lang w:val="pt-BR"/>
        </w:rPr>
        <w:t xml:space="preserve">Espécies da parcela permanente do Parque Estadual da Ilha do Cardoso, São Paulo, as quais tiveram suas sequências de DNA foram substituídas para a construção de uma filogenia molecular. As fontes das novas sequências foram o projeto BRIDGE </w:t>
      </w:r>
      <w:r w:rsidRPr="008B594D">
        <w:rPr>
          <w:rFonts w:ascii="Times New Roman" w:hAnsi="Times New Roman"/>
          <w:sz w:val="20"/>
          <w:lang w:val="pt-BR"/>
        </w:rPr>
        <w:t>(Bridging Information on Tree Diversity in French Guiana, and a Test of Ecological Theories) (</w:t>
      </w:r>
      <w:hyperlink r:id="rId11" w:history="1">
        <w:r w:rsidRPr="008B594D">
          <w:rPr>
            <w:rStyle w:val="Hyperlink"/>
            <w:rFonts w:ascii="Times New Roman" w:hAnsi="Times New Roman"/>
            <w:sz w:val="20"/>
            <w:lang w:val="pt-BR"/>
          </w:rPr>
          <w:t>http://www.ecofog.gf/Bridge/</w:t>
        </w:r>
      </w:hyperlink>
      <w:r w:rsidRPr="008B594D">
        <w:rPr>
          <w:rFonts w:ascii="Times New Roman" w:hAnsi="Times New Roman"/>
          <w:sz w:val="20"/>
          <w:lang w:val="pt-BR"/>
        </w:rPr>
        <w:t>)</w:t>
      </w:r>
      <w:r>
        <w:rPr>
          <w:rFonts w:ascii="Times New Roman" w:hAnsi="Times New Roman"/>
          <w:sz w:val="20"/>
          <w:lang w:val="pt-BR"/>
        </w:rPr>
        <w:t xml:space="preserve">, e o genBank </w:t>
      </w:r>
      <w:r w:rsidRPr="00C51AD6">
        <w:rPr>
          <w:rFonts w:ascii="Times New Roman" w:hAnsi="Times New Roman"/>
          <w:szCs w:val="24"/>
          <w:lang w:val="pt-BR"/>
        </w:rPr>
        <w:t>(</w:t>
      </w:r>
      <w:hyperlink r:id="rId12" w:history="1">
        <w:r w:rsidRPr="00C51AD6">
          <w:rPr>
            <w:rStyle w:val="Hyperlink"/>
            <w:rFonts w:ascii="Times New Roman" w:hAnsi="Times New Roman"/>
            <w:szCs w:val="24"/>
            <w:lang w:val="pt-BR"/>
          </w:rPr>
          <w:t>http://www.ncbi.nlm.nih.gov/genbank/</w:t>
        </w:r>
      </w:hyperlink>
      <w:r>
        <w:rPr>
          <w:rFonts w:ascii="Times New Roman" w:hAnsi="Times New Roman"/>
          <w:szCs w:val="24"/>
          <w:lang w:val="pt-BR"/>
        </w:rPr>
        <w:t xml:space="preserve">), </w:t>
      </w:r>
      <w:r>
        <w:rPr>
          <w:rFonts w:ascii="Times New Roman" w:hAnsi="Times New Roman"/>
          <w:sz w:val="20"/>
          <w:lang w:val="pt-BR"/>
        </w:rPr>
        <w:t>para o qual a</w:t>
      </w:r>
      <w:r w:rsidRPr="008B594D">
        <w:rPr>
          <w:rFonts w:ascii="Times New Roman" w:hAnsi="Times New Roman"/>
          <w:sz w:val="20"/>
          <w:lang w:val="pt-BR"/>
        </w:rPr>
        <w:t xml:space="preserve"> ref</w:t>
      </w:r>
      <w:r>
        <w:rPr>
          <w:rFonts w:ascii="Times New Roman" w:hAnsi="Times New Roman"/>
          <w:sz w:val="20"/>
          <w:lang w:val="pt-BR"/>
        </w:rPr>
        <w:t>erência de cada sequência está</w:t>
      </w:r>
      <w:r w:rsidRPr="008B594D">
        <w:rPr>
          <w:rFonts w:ascii="Times New Roman" w:hAnsi="Times New Roman"/>
          <w:sz w:val="20"/>
          <w:lang w:val="pt-BR"/>
        </w:rPr>
        <w:t xml:space="preserve"> especificada.</w:t>
      </w:r>
    </w:p>
    <w:tbl>
      <w:tblPr>
        <w:tblStyle w:val="TabelaSimples2"/>
        <w:tblW w:w="10300" w:type="dxa"/>
        <w:jc w:val="center"/>
        <w:tblLook w:val="06A0" w:firstRow="1" w:lastRow="0" w:firstColumn="1" w:lastColumn="0" w:noHBand="1" w:noVBand="1"/>
      </w:tblPr>
      <w:tblGrid>
        <w:gridCol w:w="2260"/>
        <w:gridCol w:w="766"/>
        <w:gridCol w:w="5560"/>
        <w:gridCol w:w="916"/>
        <w:gridCol w:w="1120"/>
      </w:tblGrid>
      <w:tr w:rsidR="00B14818" w:rsidRPr="008B594D" w:rsidTr="001557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jc w:val="center"/>
              <w:rPr>
                <w:rFonts w:ascii="Calibri" w:hAnsi="Calibri"/>
                <w:color w:val="000000"/>
                <w:sz w:val="20"/>
                <w:lang w:val="pt-BR"/>
                <w14:ligatures w14:val="none"/>
              </w:rPr>
            </w:pPr>
            <w:r w:rsidRPr="008B594D">
              <w:rPr>
                <w:rFonts w:ascii="Calibri" w:hAnsi="Calibri"/>
                <w:color w:val="000000"/>
                <w:sz w:val="20"/>
                <w:lang w:val="pt-BR"/>
                <w14:ligatures w14:val="none"/>
              </w:rPr>
              <w:t>espécie</w:t>
            </w:r>
          </w:p>
        </w:tc>
        <w:tc>
          <w:tcPr>
            <w:tcW w:w="660" w:type="dxa"/>
            <w:noWrap/>
            <w:hideMark/>
          </w:tcPr>
          <w:p w:rsidR="00B14818" w:rsidRPr="008B594D" w:rsidRDefault="00B14818" w:rsidP="001557D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código</w:t>
            </w:r>
          </w:p>
        </w:tc>
        <w:tc>
          <w:tcPr>
            <w:tcW w:w="5560" w:type="dxa"/>
            <w:noWrap/>
            <w:hideMark/>
          </w:tcPr>
          <w:p w:rsidR="00B14818" w:rsidRPr="008B594D" w:rsidRDefault="00B14818" w:rsidP="001557D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substituição</w:t>
            </w:r>
          </w:p>
        </w:tc>
        <w:tc>
          <w:tcPr>
            <w:tcW w:w="800" w:type="dxa"/>
            <w:noWrap/>
            <w:hideMark/>
          </w:tcPr>
          <w:p w:rsidR="00B14818" w:rsidRPr="008B594D" w:rsidRDefault="00B14818" w:rsidP="001557D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fonte</w:t>
            </w:r>
          </w:p>
        </w:tc>
        <w:tc>
          <w:tcPr>
            <w:tcW w:w="1020" w:type="dxa"/>
            <w:noWrap/>
            <w:hideMark/>
          </w:tcPr>
          <w:p w:rsidR="00B14818" w:rsidRPr="008B594D" w:rsidRDefault="00B14818" w:rsidP="001557D6">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referência</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Euterpe edulis</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Euterpe oleracea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Tabebuia cassinoides</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NB2</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rbcL de Tabebuia serratifolia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Hedyosmum brasiliense</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NB3</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Chloranthaceae Hedyosmum arborescens</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DQ401339</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Clethra scabra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NB4</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Clethraceae Clethra arborea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HM850891</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Calophyllum brasiliense</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NB5</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Clusiaceae Calophyllum brasiliense</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HQ331550</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Garcinia gardneriana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NB6</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Clusiaceae Garcinia madruno</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JQ587259</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Erythroxylum amplifolium</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NB7</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Erythroxylaceae Erythroxylum macrophyllum</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JQ589775</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Alchornea triplinervia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NB8</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Euphorbiaceae Alchornea latifolia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HM641813</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Maprounea guianensis</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NB10</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Euphorbiaceae Maprounea guianensis</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EF135563</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Pera glabrata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NB11</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Euphorbiaceae Pera bicolor</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EF135578</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Andira anthelmia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NB12</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Fabaceae Andira legalis</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JF491264</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Guarea macrophylla</w:t>
            </w:r>
          </w:p>
        </w:tc>
        <w:tc>
          <w:tcPr>
            <w:tcW w:w="660" w:type="dxa"/>
            <w:vMerge w:val="restart"/>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NB14</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rbcL de Meliaceae Guarea grandifolia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hideMark/>
          </w:tcPr>
          <w:p w:rsidR="00B14818" w:rsidRPr="008B594D" w:rsidRDefault="00B14818" w:rsidP="001557D6">
            <w:pPr>
              <w:rPr>
                <w:rFonts w:ascii="Calibri" w:hAnsi="Calibri"/>
                <w:b w:val="0"/>
                <w:i/>
                <w:iCs/>
                <w:color w:val="000000"/>
                <w:sz w:val="20"/>
                <w:lang w:val="pt-BR"/>
                <w14:ligatures w14:val="none"/>
              </w:rPr>
            </w:pPr>
          </w:p>
        </w:tc>
        <w:tc>
          <w:tcPr>
            <w:tcW w:w="660" w:type="dxa"/>
            <w:vMerge/>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Meliaceae Guarea silvatica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Ouratea parviflora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NB16</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Ochnaceae Ouratea CCD 2012</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JX661955</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Matayba guianensis</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NB17</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matK de Sapindaceae Matayba guianensis</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genBank</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EU720675</w:t>
            </w: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Clusia criuva</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NB21</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completa de Clusiaceae Clusia grandiflora</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r w:rsidR="00B14818" w:rsidRPr="008B594D"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rsidR="00B14818" w:rsidRPr="008B594D" w:rsidRDefault="00B14818" w:rsidP="001557D6">
            <w:pPr>
              <w:rPr>
                <w:rFonts w:ascii="Calibri" w:hAnsi="Calibri"/>
                <w:b w:val="0"/>
                <w:i/>
                <w:iCs/>
                <w:color w:val="000000"/>
                <w:sz w:val="20"/>
                <w:lang w:val="pt-BR"/>
                <w14:ligatures w14:val="none"/>
              </w:rPr>
            </w:pPr>
            <w:r w:rsidRPr="008B594D">
              <w:rPr>
                <w:rFonts w:ascii="Calibri" w:hAnsi="Calibri"/>
                <w:b w:val="0"/>
                <w:i/>
                <w:iCs/>
                <w:color w:val="000000"/>
                <w:sz w:val="20"/>
                <w:lang w:val="pt-BR"/>
                <w14:ligatures w14:val="none"/>
              </w:rPr>
              <w:t>Pouteria beaurepairei</w:t>
            </w:r>
          </w:p>
        </w:tc>
        <w:tc>
          <w:tcPr>
            <w:tcW w:w="6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NB23</w:t>
            </w:r>
          </w:p>
        </w:tc>
        <w:tc>
          <w:tcPr>
            <w:tcW w:w="556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sequência completa de Pouteria singularis</w:t>
            </w:r>
          </w:p>
        </w:tc>
        <w:tc>
          <w:tcPr>
            <w:tcW w:w="80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r w:rsidRPr="008B594D">
              <w:rPr>
                <w:rFonts w:ascii="Calibri" w:hAnsi="Calibri"/>
                <w:color w:val="000000"/>
                <w:sz w:val="20"/>
                <w:lang w:val="pt-BR"/>
                <w14:ligatures w14:val="none"/>
              </w:rPr>
              <w:t>BRIDGE</w:t>
            </w:r>
          </w:p>
        </w:tc>
        <w:tc>
          <w:tcPr>
            <w:tcW w:w="1020" w:type="dxa"/>
            <w:noWrap/>
            <w:hideMark/>
          </w:tcPr>
          <w:p w:rsidR="00B14818" w:rsidRPr="008B594D" w:rsidRDefault="00B14818" w:rsidP="001557D6">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lang w:val="pt-BR"/>
                <w14:ligatures w14:val="none"/>
              </w:rPr>
            </w:pPr>
          </w:p>
        </w:tc>
      </w:tr>
    </w:tbl>
    <w:p w:rsidR="00445AC2" w:rsidRDefault="00B14818" w:rsidP="00DA0694">
      <w:pPr>
        <w:spacing w:line="480" w:lineRule="auto"/>
        <w:rPr>
          <w:rFonts w:ascii="Times New Roman" w:hAnsi="Times New Roman"/>
          <w:szCs w:val="24"/>
          <w:lang w:val="pt-BR"/>
        </w:rPr>
      </w:pPr>
      <w:r w:rsidRPr="00C51AD6">
        <w:rPr>
          <w:rFonts w:ascii="Times New Roman" w:hAnsi="Times New Roman"/>
          <w:szCs w:val="24"/>
          <w:lang w:val="pt-BR"/>
        </w:rPr>
        <w:tab/>
      </w:r>
    </w:p>
    <w:p w:rsidR="00445AC2" w:rsidRDefault="00445AC2" w:rsidP="00B14818">
      <w:pPr>
        <w:spacing w:line="480" w:lineRule="auto"/>
        <w:ind w:left="708" w:firstLine="708"/>
        <w:rPr>
          <w:rFonts w:ascii="Times New Roman" w:hAnsi="Times New Roman"/>
          <w:i/>
          <w:szCs w:val="24"/>
          <w:lang w:val="pt-BR"/>
        </w:rPr>
      </w:pPr>
    </w:p>
    <w:p w:rsidR="00B14818" w:rsidRDefault="00B14818" w:rsidP="00B14818">
      <w:pPr>
        <w:spacing w:line="480" w:lineRule="auto"/>
        <w:ind w:left="708" w:firstLine="708"/>
        <w:rPr>
          <w:rFonts w:ascii="Times New Roman" w:hAnsi="Times New Roman"/>
          <w:i/>
          <w:szCs w:val="24"/>
          <w:lang w:val="pt-BR"/>
        </w:rPr>
      </w:pPr>
      <w:r w:rsidRPr="00213B06">
        <w:rPr>
          <w:rFonts w:ascii="Times New Roman" w:hAnsi="Times New Roman"/>
          <w:i/>
          <w:szCs w:val="24"/>
          <w:lang w:val="pt-BR"/>
        </w:rPr>
        <w:t>Distância filogenética</w:t>
      </w:r>
    </w:p>
    <w:p w:rsidR="00DA0694" w:rsidRPr="00213B06" w:rsidRDefault="00DA0694" w:rsidP="00B14818">
      <w:pPr>
        <w:spacing w:line="480" w:lineRule="auto"/>
        <w:ind w:left="708" w:firstLine="708"/>
        <w:rPr>
          <w:rFonts w:ascii="Times New Roman" w:hAnsi="Times New Roman"/>
          <w:i/>
          <w:szCs w:val="24"/>
          <w:lang w:val="pt-BR"/>
        </w:rPr>
      </w:pPr>
    </w:p>
    <w:p w:rsidR="00B14818" w:rsidRPr="00C51AD6" w:rsidRDefault="00B14818" w:rsidP="00B14818">
      <w:pPr>
        <w:spacing w:line="480" w:lineRule="auto"/>
        <w:ind w:firstLine="708"/>
        <w:rPr>
          <w:rFonts w:ascii="Times New Roman" w:hAnsi="Times New Roman"/>
          <w:szCs w:val="24"/>
          <w:lang w:val="pt-BR"/>
        </w:rPr>
      </w:pPr>
      <w:r w:rsidRPr="00C51AD6">
        <w:rPr>
          <w:rFonts w:ascii="Times New Roman" w:hAnsi="Times New Roman"/>
          <w:szCs w:val="24"/>
          <w:lang w:val="pt-BR"/>
        </w:rPr>
        <w:t xml:space="preserve">A distância filogenética entre as espécies para </w:t>
      </w:r>
      <w:r>
        <w:rPr>
          <w:rFonts w:ascii="Times New Roman" w:hAnsi="Times New Roman"/>
          <w:szCs w:val="24"/>
          <w:lang w:val="pt-BR"/>
        </w:rPr>
        <w:t>a árvore molecular</w:t>
      </w:r>
      <w:r w:rsidRPr="00C51AD6">
        <w:rPr>
          <w:rFonts w:ascii="Times New Roman" w:hAnsi="Times New Roman"/>
          <w:szCs w:val="24"/>
          <w:lang w:val="pt-BR"/>
        </w:rPr>
        <w:t xml:space="preserve"> foi obtida da seguinte forma. A árvore foi transformada em uma árvore ultramétrica, em que as distâncias dos nós terminais à raiz da árvore são as mesmas. O método utilizado para esta transformação foi </w:t>
      </w:r>
      <w:r w:rsidRPr="00C51AD6">
        <w:rPr>
          <w:rFonts w:ascii="Times New Roman" w:hAnsi="Times New Roman"/>
          <w:i/>
          <w:szCs w:val="24"/>
          <w:lang w:val="pt-BR"/>
        </w:rPr>
        <w:t>mean path length</w:t>
      </w:r>
      <w:r w:rsidRPr="00C51AD6">
        <w:rPr>
          <w:rFonts w:ascii="Times New Roman" w:hAnsi="Times New Roman"/>
          <w:szCs w:val="24"/>
          <w:lang w:val="pt-BR"/>
        </w:rPr>
        <w:t xml:space="preserve"> (MPL). Este método assume </w:t>
      </w:r>
      <w:r>
        <w:rPr>
          <w:rFonts w:ascii="Times New Roman" w:hAnsi="Times New Roman"/>
          <w:szCs w:val="24"/>
          <w:lang w:val="pt-BR"/>
        </w:rPr>
        <w:t xml:space="preserve">(i) </w:t>
      </w:r>
      <w:r w:rsidRPr="00C51AD6">
        <w:rPr>
          <w:rFonts w:ascii="Times New Roman" w:hAnsi="Times New Roman"/>
          <w:szCs w:val="24"/>
          <w:lang w:val="pt-BR"/>
        </w:rPr>
        <w:t xml:space="preserve">que as </w:t>
      </w:r>
      <w:r w:rsidRPr="00C51AD6">
        <w:rPr>
          <w:rFonts w:ascii="Times New Roman" w:hAnsi="Times New Roman"/>
          <w:szCs w:val="24"/>
          <w:lang w:val="pt-BR"/>
        </w:rPr>
        <w:lastRenderedPageBreak/>
        <w:t>substituiçõe</w:t>
      </w:r>
      <w:r>
        <w:rPr>
          <w:rFonts w:ascii="Times New Roman" w:hAnsi="Times New Roman"/>
          <w:szCs w:val="24"/>
          <w:lang w:val="pt-BR"/>
        </w:rPr>
        <w:t>s de nucleotídeos ocorrem aleato</w:t>
      </w:r>
      <w:r w:rsidRPr="00C51AD6">
        <w:rPr>
          <w:rFonts w:ascii="Times New Roman" w:hAnsi="Times New Roman"/>
          <w:szCs w:val="24"/>
          <w:lang w:val="pt-BR"/>
        </w:rPr>
        <w:t>riamente e independentemente em diferentes locais na sequência de DNA</w:t>
      </w:r>
      <w:r>
        <w:rPr>
          <w:rFonts w:ascii="Times New Roman" w:hAnsi="Times New Roman"/>
          <w:szCs w:val="24"/>
          <w:lang w:val="pt-BR"/>
        </w:rPr>
        <w:t xml:space="preserve"> e (ii) há um relógio molecular, em que as taxas de substituição são aproximadamente constantes</w:t>
      </w:r>
      <w:r w:rsidRPr="00C51AD6">
        <w:rPr>
          <w:rFonts w:ascii="Times New Roman" w:hAnsi="Times New Roman"/>
          <w:szCs w:val="24"/>
          <w:lang w:val="pt-BR"/>
        </w:rPr>
        <w:t xml:space="preserve"> </w:t>
      </w:r>
      <w:r>
        <w:rPr>
          <w:rFonts w:ascii="Times New Roman" w:hAnsi="Times New Roman"/>
          <w:szCs w:val="24"/>
          <w:lang w:val="pt-BR"/>
        </w:rPr>
        <w:t>(</w:t>
      </w:r>
      <w:r w:rsidRPr="00C51AD6">
        <w:rPr>
          <w:rFonts w:ascii="Times New Roman" w:hAnsi="Times New Roman"/>
          <w:szCs w:val="24"/>
          <w:lang w:val="pt-BR"/>
        </w:rPr>
        <w:t xml:space="preserve">Britton </w:t>
      </w:r>
      <w:r w:rsidRPr="00C51AD6">
        <w:rPr>
          <w:rFonts w:ascii="Times New Roman" w:hAnsi="Times New Roman"/>
          <w:i/>
          <w:szCs w:val="24"/>
          <w:lang w:val="pt-BR"/>
        </w:rPr>
        <w:t>et al.</w:t>
      </w:r>
      <w:r w:rsidRPr="00C51AD6">
        <w:rPr>
          <w:rFonts w:ascii="Times New Roman" w:hAnsi="Times New Roman"/>
          <w:szCs w:val="24"/>
          <w:lang w:val="pt-BR"/>
        </w:rPr>
        <w:t xml:space="preserve"> 2002).</w:t>
      </w:r>
      <w:r w:rsidRPr="00C51AD6">
        <w:rPr>
          <w:rFonts w:ascii="Times New Roman" w:hAnsi="Times New Roman"/>
          <w:color w:val="FF0000"/>
          <w:szCs w:val="24"/>
          <w:lang w:val="pt-BR"/>
        </w:rPr>
        <w:t xml:space="preserve"> </w:t>
      </w:r>
      <w:r w:rsidRPr="00C51AD6">
        <w:rPr>
          <w:rFonts w:ascii="Times New Roman" w:hAnsi="Times New Roman"/>
          <w:szCs w:val="24"/>
          <w:lang w:val="pt-BR"/>
        </w:rPr>
        <w:t xml:space="preserve">Essa transformação é feita pela função </w:t>
      </w:r>
      <w:r w:rsidRPr="00C51AD6">
        <w:rPr>
          <w:rFonts w:ascii="Times New Roman" w:hAnsi="Times New Roman"/>
          <w:i/>
          <w:szCs w:val="24"/>
          <w:lang w:val="pt-BR"/>
        </w:rPr>
        <w:t>chronoMPL()</w:t>
      </w:r>
      <w:r w:rsidRPr="00C51AD6">
        <w:rPr>
          <w:rFonts w:ascii="Times New Roman" w:hAnsi="Times New Roman"/>
          <w:szCs w:val="24"/>
          <w:lang w:val="pt-BR"/>
        </w:rPr>
        <w:t xml:space="preserve"> do pacote </w:t>
      </w:r>
      <w:r w:rsidRPr="00C51AD6">
        <w:rPr>
          <w:rFonts w:ascii="Times New Roman" w:hAnsi="Times New Roman"/>
          <w:i/>
          <w:szCs w:val="24"/>
          <w:lang w:val="pt-BR"/>
        </w:rPr>
        <w:t>ape</w:t>
      </w:r>
      <w:r w:rsidRPr="00C51AD6">
        <w:rPr>
          <w:rFonts w:ascii="Times New Roman" w:hAnsi="Times New Roman"/>
          <w:szCs w:val="24"/>
          <w:lang w:val="pt-BR"/>
        </w:rPr>
        <w:t xml:space="preserve"> no R</w:t>
      </w:r>
      <w:r>
        <w:rPr>
          <w:rFonts w:ascii="Times New Roman" w:hAnsi="Times New Roman"/>
          <w:szCs w:val="24"/>
          <w:lang w:val="pt-BR"/>
        </w:rPr>
        <w:t xml:space="preserve"> (Paradis </w:t>
      </w:r>
      <w:r>
        <w:rPr>
          <w:rFonts w:ascii="Times New Roman" w:hAnsi="Times New Roman"/>
          <w:i/>
          <w:szCs w:val="24"/>
          <w:lang w:val="pt-BR"/>
        </w:rPr>
        <w:t>et al.</w:t>
      </w:r>
      <w:r>
        <w:rPr>
          <w:rFonts w:ascii="Times New Roman" w:hAnsi="Times New Roman"/>
          <w:szCs w:val="24"/>
          <w:lang w:val="pt-BR"/>
        </w:rPr>
        <w:t>, 2004)</w:t>
      </w:r>
      <w:r w:rsidRPr="00C51AD6">
        <w:rPr>
          <w:rFonts w:ascii="Times New Roman" w:hAnsi="Times New Roman"/>
          <w:szCs w:val="24"/>
          <w:lang w:val="pt-BR"/>
        </w:rPr>
        <w:t xml:space="preserve">. Em seguida </w:t>
      </w:r>
      <w:r>
        <w:rPr>
          <w:rFonts w:ascii="Times New Roman" w:hAnsi="Times New Roman"/>
          <w:szCs w:val="24"/>
          <w:lang w:val="pt-BR"/>
        </w:rPr>
        <w:t>uma matriz</w:t>
      </w:r>
      <w:r w:rsidRPr="00C51AD6">
        <w:rPr>
          <w:rFonts w:ascii="Times New Roman" w:hAnsi="Times New Roman"/>
          <w:szCs w:val="24"/>
          <w:lang w:val="pt-BR"/>
        </w:rPr>
        <w:t xml:space="preserve"> de distância cofenética entre as espécies</w:t>
      </w:r>
      <w:r>
        <w:rPr>
          <w:rFonts w:ascii="Times New Roman" w:hAnsi="Times New Roman"/>
          <w:szCs w:val="24"/>
          <w:lang w:val="pt-BR"/>
        </w:rPr>
        <w:t xml:space="preserve"> foi obtida </w:t>
      </w:r>
      <w:r w:rsidRPr="00C51AD6">
        <w:rPr>
          <w:rFonts w:ascii="Times New Roman" w:hAnsi="Times New Roman"/>
          <w:szCs w:val="24"/>
          <w:lang w:val="pt-BR"/>
        </w:rPr>
        <w:t xml:space="preserve">com a função </w:t>
      </w:r>
      <w:r w:rsidRPr="00C51AD6">
        <w:rPr>
          <w:rFonts w:ascii="Times New Roman" w:hAnsi="Times New Roman"/>
          <w:i/>
          <w:szCs w:val="24"/>
          <w:lang w:val="pt-BR"/>
        </w:rPr>
        <w:t>cophenetic()</w:t>
      </w:r>
      <w:r>
        <w:rPr>
          <w:rFonts w:ascii="Times New Roman" w:hAnsi="Times New Roman"/>
          <w:i/>
          <w:szCs w:val="24"/>
          <w:lang w:val="pt-BR"/>
        </w:rPr>
        <w:t xml:space="preserve"> </w:t>
      </w:r>
      <w:r w:rsidRPr="00C51AD6">
        <w:rPr>
          <w:rFonts w:ascii="Times New Roman" w:hAnsi="Times New Roman"/>
          <w:szCs w:val="24"/>
          <w:lang w:val="pt-BR"/>
        </w:rPr>
        <w:t>no R.</w:t>
      </w:r>
      <w:r>
        <w:rPr>
          <w:rFonts w:ascii="Times New Roman" w:hAnsi="Times New Roman"/>
          <w:szCs w:val="24"/>
          <w:lang w:val="pt-BR"/>
        </w:rPr>
        <w:t xml:space="preserve"> Uma matriz de distância cofenética também foi construída para a árvore Wikström.</w:t>
      </w:r>
    </w:p>
    <w:p w:rsidR="00B14818" w:rsidRPr="00C51AD6" w:rsidRDefault="00B14818" w:rsidP="00B14818">
      <w:pPr>
        <w:spacing w:line="480" w:lineRule="auto"/>
        <w:ind w:firstLine="708"/>
        <w:rPr>
          <w:rFonts w:ascii="Times New Roman" w:hAnsi="Times New Roman"/>
          <w:szCs w:val="24"/>
          <w:lang w:val="pt-BR"/>
        </w:rPr>
      </w:pPr>
    </w:p>
    <w:p w:rsidR="00B14818" w:rsidRDefault="004975DD" w:rsidP="00B14818">
      <w:pPr>
        <w:spacing w:line="480" w:lineRule="auto"/>
        <w:ind w:left="708" w:firstLine="708"/>
        <w:rPr>
          <w:rFonts w:ascii="Times New Roman" w:hAnsi="Times New Roman"/>
          <w:szCs w:val="24"/>
          <w:lang w:val="pt-BR"/>
        </w:rPr>
      </w:pPr>
      <w:r>
        <w:rPr>
          <w:rFonts w:ascii="Times New Roman" w:hAnsi="Times New Roman"/>
          <w:i/>
          <w:szCs w:val="24"/>
          <w:lang w:val="pt-BR"/>
        </w:rPr>
        <w:t xml:space="preserve">Demografia - </w:t>
      </w:r>
      <w:r w:rsidR="00B14818" w:rsidRPr="00213B06">
        <w:rPr>
          <w:rFonts w:ascii="Times New Roman" w:hAnsi="Times New Roman"/>
          <w:i/>
          <w:szCs w:val="24"/>
          <w:lang w:val="pt-BR"/>
        </w:rPr>
        <w:t>Modelos de projeção integral</w:t>
      </w:r>
      <w:r w:rsidR="00B14818" w:rsidRPr="00C51AD6">
        <w:rPr>
          <w:rFonts w:ascii="Times New Roman" w:hAnsi="Times New Roman"/>
          <w:szCs w:val="24"/>
          <w:lang w:val="pt-BR"/>
        </w:rPr>
        <w:tab/>
      </w:r>
    </w:p>
    <w:p w:rsidR="00DA0694" w:rsidRDefault="00DA0694" w:rsidP="00B14818">
      <w:pPr>
        <w:spacing w:line="480" w:lineRule="auto"/>
        <w:ind w:left="708" w:firstLine="708"/>
        <w:rPr>
          <w:rFonts w:ascii="Times New Roman" w:hAnsi="Times New Roman"/>
          <w:szCs w:val="24"/>
          <w:lang w:val="pt-BR"/>
        </w:rPr>
      </w:pP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 xml:space="preserve">Foi construído um IPM para as 87 espécies com mais de 5 indivíduos que estavam presentes no primeiro censo e sobreviveram até o segundo censo, e para as quais foram obtidas sequencias de DNA. Os IPMs foram construídos com o pacote </w:t>
      </w:r>
      <w:r w:rsidRPr="004C50D2">
        <w:rPr>
          <w:rFonts w:ascii="Times New Roman" w:hAnsi="Times New Roman"/>
          <w:i/>
          <w:szCs w:val="24"/>
          <w:lang w:val="pt-BR"/>
        </w:rPr>
        <w:t>IPMpack</w:t>
      </w:r>
      <w:r>
        <w:rPr>
          <w:rFonts w:ascii="Times New Roman" w:hAnsi="Times New Roman"/>
          <w:szCs w:val="24"/>
          <w:lang w:val="pt-BR"/>
        </w:rPr>
        <w:t xml:space="preserve"> para R (Metcalf </w:t>
      </w:r>
      <w:r w:rsidRPr="00DE37AE">
        <w:rPr>
          <w:rFonts w:ascii="Times New Roman" w:hAnsi="Times New Roman"/>
          <w:i/>
          <w:szCs w:val="24"/>
          <w:lang w:val="pt-BR"/>
        </w:rPr>
        <w:t>et al.</w:t>
      </w:r>
      <w:r>
        <w:rPr>
          <w:rFonts w:ascii="Times New Roman" w:hAnsi="Times New Roman"/>
          <w:szCs w:val="24"/>
          <w:lang w:val="pt-BR"/>
        </w:rPr>
        <w:t>, 2013).</w:t>
      </w: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A fecundidade foi calculada através razão entre o número de indivíduos recrutados no segundo censo (com DBH ≥ 4,8cm e o número de indivíduos no primeiro censo. Esta é uma medida indireta da fecundidade real da população, que é definida pelo número de sementes produzidos por indivíduos sexualmente maduros no censo anterior. A determinação da fecundidade real da população depende de um estudo detalhado da fenologia de cada uma das espécies, o qual não foi realizado neste trabalho.</w:t>
      </w: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Os limites de integração [</w:t>
      </w:r>
      <w:r w:rsidRPr="005479F5">
        <w:rPr>
          <w:rFonts w:ascii="Times New Roman" w:hAnsi="Times New Roman"/>
          <w:i/>
          <w:szCs w:val="24"/>
          <w:lang w:val="pt-BR"/>
        </w:rPr>
        <w:t>L</w:t>
      </w:r>
      <w:r w:rsidRPr="005479F5">
        <w:rPr>
          <w:rFonts w:ascii="Times New Roman" w:hAnsi="Times New Roman"/>
          <w:szCs w:val="24"/>
          <w:lang w:val="pt-BR"/>
        </w:rPr>
        <w:t>,</w:t>
      </w:r>
      <w:r w:rsidRPr="005479F5">
        <w:rPr>
          <w:rFonts w:ascii="Times New Roman" w:hAnsi="Times New Roman"/>
          <w:i/>
          <w:szCs w:val="24"/>
          <w:lang w:val="pt-BR"/>
        </w:rPr>
        <w:t>U</w:t>
      </w:r>
      <w:r>
        <w:rPr>
          <w:rFonts w:ascii="Times New Roman" w:hAnsi="Times New Roman"/>
          <w:szCs w:val="24"/>
          <w:lang w:val="pt-BR"/>
        </w:rPr>
        <w:t xml:space="preserve">] para o núcleo de projeção </w:t>
      </w:r>
      <w:r w:rsidRPr="005479F5">
        <w:rPr>
          <w:rFonts w:ascii="Times New Roman" w:hAnsi="Times New Roman"/>
          <w:i/>
          <w:szCs w:val="24"/>
          <w:lang w:val="pt-BR"/>
        </w:rPr>
        <w:t>K</w:t>
      </w:r>
      <w:r>
        <w:rPr>
          <w:rFonts w:ascii="Times New Roman" w:hAnsi="Times New Roman"/>
          <w:szCs w:val="24"/>
          <w:lang w:val="pt-BR"/>
        </w:rPr>
        <w:t xml:space="preserve"> de cada população foram definidos como sendo 10% abaixo do menor valor de DBH (0,9 x DBH mínimo) e 10% acima do maior valor de DBH (1,1 x DBH máximo). Após a obtenção do núcleo de projeção para cada população, matrizes de transição com 100 classes foram </w:t>
      </w:r>
      <w:r>
        <w:rPr>
          <w:rFonts w:ascii="Times New Roman" w:hAnsi="Times New Roman"/>
          <w:szCs w:val="24"/>
          <w:lang w:val="pt-BR"/>
        </w:rPr>
        <w:lastRenderedPageBreak/>
        <w:t>construídas. Para cada IPM discretizado foram calculadas as taxas finitas de crescimento da população (λ) através do primeiro autovalor da matriz.</w:t>
      </w:r>
    </w:p>
    <w:p w:rsidR="00B14818" w:rsidRDefault="00B14818" w:rsidP="00B14818">
      <w:pPr>
        <w:spacing w:line="480" w:lineRule="auto"/>
        <w:ind w:firstLine="708"/>
        <w:rPr>
          <w:rFonts w:ascii="Times New Roman" w:hAnsi="Times New Roman"/>
          <w:szCs w:val="24"/>
          <w:lang w:val="pt-BR"/>
        </w:rPr>
      </w:pPr>
    </w:p>
    <w:p w:rsidR="00B14818" w:rsidRDefault="004975DD" w:rsidP="00B14818">
      <w:pPr>
        <w:spacing w:line="480" w:lineRule="auto"/>
        <w:ind w:left="708" w:firstLine="708"/>
        <w:rPr>
          <w:rFonts w:ascii="Times New Roman" w:hAnsi="Times New Roman"/>
          <w:i/>
          <w:szCs w:val="24"/>
          <w:lang w:val="pt-BR"/>
        </w:rPr>
      </w:pPr>
      <w:r>
        <w:rPr>
          <w:rFonts w:ascii="Times New Roman" w:hAnsi="Times New Roman"/>
          <w:i/>
          <w:szCs w:val="24"/>
          <w:lang w:val="pt-BR"/>
        </w:rPr>
        <w:t xml:space="preserve">Demografia - </w:t>
      </w:r>
      <w:r w:rsidR="00B14818" w:rsidRPr="00213B06">
        <w:rPr>
          <w:rFonts w:ascii="Times New Roman" w:hAnsi="Times New Roman"/>
          <w:i/>
          <w:szCs w:val="24"/>
          <w:lang w:val="pt-BR"/>
        </w:rPr>
        <w:t>Elasticidades das taxas vitais</w:t>
      </w:r>
    </w:p>
    <w:p w:rsidR="00DA0694" w:rsidRDefault="00DA0694" w:rsidP="00B14818">
      <w:pPr>
        <w:spacing w:line="480" w:lineRule="auto"/>
        <w:ind w:left="708" w:firstLine="708"/>
        <w:rPr>
          <w:rFonts w:ascii="Times New Roman" w:hAnsi="Times New Roman"/>
          <w:i/>
          <w:szCs w:val="24"/>
          <w:lang w:val="pt-BR"/>
        </w:rPr>
      </w:pPr>
    </w:p>
    <w:p w:rsidR="00B14818" w:rsidRPr="00CB583D" w:rsidRDefault="00B14818" w:rsidP="00B14818">
      <w:pPr>
        <w:spacing w:line="480" w:lineRule="auto"/>
        <w:ind w:left="708" w:firstLine="708"/>
        <w:rPr>
          <w:rFonts w:ascii="Times New Roman" w:hAnsi="Times New Roman"/>
          <w:szCs w:val="24"/>
          <w:lang w:val="pt-BR"/>
        </w:rPr>
      </w:pPr>
      <w:r>
        <w:rPr>
          <w:rFonts w:ascii="Times New Roman" w:hAnsi="Times New Roman"/>
          <w:szCs w:val="24"/>
          <w:lang w:val="pt-BR"/>
        </w:rPr>
        <w:t>As elasticidades das taxas vitais foram obtidas como em Franco &amp; Silvertown (2004). Nas matrizes de transição para árvores temos cinco tipos elementos. Dada a matriz de transição A (</w:t>
      </w:r>
      <w:r>
        <w:rPr>
          <w:rFonts w:ascii="Times New Roman" w:hAnsi="Times New Roman"/>
          <w:i/>
          <w:szCs w:val="24"/>
          <w:lang w:val="pt-BR"/>
        </w:rPr>
        <w:t>m</w:t>
      </w:r>
      <w:r>
        <w:rPr>
          <w:rFonts w:ascii="Times New Roman" w:hAnsi="Times New Roman"/>
          <w:szCs w:val="24"/>
          <w:lang w:val="pt-BR"/>
        </w:rPr>
        <w:t xml:space="preserve"> x </w:t>
      </w:r>
      <w:r>
        <w:rPr>
          <w:rFonts w:ascii="Times New Roman" w:hAnsi="Times New Roman"/>
          <w:i/>
          <w:szCs w:val="24"/>
          <w:lang w:val="pt-BR"/>
        </w:rPr>
        <w:t>m</w:t>
      </w:r>
      <w:r>
        <w:rPr>
          <w:rFonts w:ascii="Times New Roman" w:hAnsi="Times New Roman"/>
          <w:szCs w:val="24"/>
          <w:lang w:val="pt-BR"/>
        </w:rPr>
        <w:t>)</w:t>
      </w:r>
    </w:p>
    <w:p w:rsidR="00B14818" w:rsidRPr="00CB583D" w:rsidRDefault="00B14818" w:rsidP="00B14818">
      <w:pPr>
        <w:spacing w:line="480" w:lineRule="auto"/>
        <w:jc w:val="center"/>
        <w:rPr>
          <w:rFonts w:ascii="Times New Roman" w:hAnsi="Times New Roman"/>
          <w:szCs w:val="24"/>
          <w:lang w:val="pt-BR"/>
        </w:rPr>
      </w:pPr>
      <w:r w:rsidRPr="00CB583D">
        <w:rPr>
          <w:rFonts w:ascii="Times New Roman" w:eastAsiaTheme="minorEastAsia" w:hAnsi="Times New Roman"/>
          <w:b/>
          <w:sz w:val="36"/>
          <w:szCs w:val="36"/>
          <w:lang w:val="pt-BR"/>
        </w:rPr>
        <w:t>A</w:t>
      </w:r>
      <w:r>
        <w:rPr>
          <w:rFonts w:ascii="Times New Roman" w:eastAsiaTheme="minorEastAsia" w:hAnsi="Times New Roman"/>
          <w:sz w:val="36"/>
          <w:szCs w:val="36"/>
          <w:lang w:val="pt-BR"/>
        </w:rPr>
        <w:t xml:space="preserve"> = </w:t>
      </w:r>
      <m:oMath>
        <m:d>
          <m:dPr>
            <m:begChr m:val="["/>
            <m:endChr m:val="]"/>
            <m:ctrlPr>
              <w:rPr>
                <w:rFonts w:ascii="Cambria Math" w:hAnsi="Cambria Math"/>
                <w:i/>
                <w:sz w:val="36"/>
                <w:szCs w:val="36"/>
                <w:lang w:val="pt-BR"/>
              </w:rPr>
            </m:ctrlPr>
          </m:dPr>
          <m:e>
            <m:m>
              <m:mPr>
                <m:mcs>
                  <m:mc>
                    <m:mcPr>
                      <m:count m:val="5"/>
                      <m:mcJc m:val="center"/>
                    </m:mcPr>
                  </m:mc>
                </m:mcs>
                <m:ctrlPr>
                  <w:rPr>
                    <w:rFonts w:ascii="Cambria Math" w:hAnsi="Cambria Math"/>
                    <w:i/>
                    <w:sz w:val="36"/>
                    <w:szCs w:val="36"/>
                    <w:lang w:val="pt-BR"/>
                  </w:rPr>
                </m:ctrlPr>
              </m:mPr>
              <m:mr>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11</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12</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13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1m</m:t>
                      </m:r>
                    </m:sub>
                  </m:sSub>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21</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22</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23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2m</m:t>
                      </m:r>
                    </m:sub>
                  </m:sSub>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31</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32</m:t>
                      </m:r>
                    </m:sub>
                  </m:sSub>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33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3m</m:t>
                      </m:r>
                    </m:sub>
                  </m:sSub>
                  <m:ctrlPr>
                    <w:rPr>
                      <w:rFonts w:ascii="Cambria Math" w:eastAsia="Cambria Math" w:hAnsi="Cambria Math" w:cs="Cambria Math"/>
                      <w:i/>
                      <w:sz w:val="36"/>
                      <w:szCs w:val="36"/>
                    </w:rPr>
                  </m:ctrlPr>
                </m:e>
              </m:mr>
              <m:mr>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m1</m:t>
                      </m:r>
                    </m:sub>
                  </m:sSub>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m2</m:t>
                      </m:r>
                    </m:sub>
                  </m:sSub>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m3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a</m:t>
                      </m:r>
                    </m:e>
                    <m:sub>
                      <m:r>
                        <w:rPr>
                          <w:rFonts w:ascii="Cambria Math" w:hAnsi="Cambria Math"/>
                          <w:sz w:val="36"/>
                          <w:szCs w:val="36"/>
                          <w:lang w:val="pt-BR"/>
                        </w:rPr>
                        <m:t>mm</m:t>
                      </m:r>
                    </m:sub>
                  </m:sSub>
                </m:e>
              </m:mr>
            </m:m>
          </m:e>
        </m:d>
      </m:oMath>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em que cada elemento a</w:t>
      </w:r>
      <w:r w:rsidRPr="00D86827">
        <w:rPr>
          <w:rFonts w:ascii="Times New Roman" w:hAnsi="Times New Roman"/>
          <w:szCs w:val="24"/>
          <w:vertAlign w:val="subscript"/>
          <w:lang w:val="pt-BR"/>
        </w:rPr>
        <w:t>ij</w:t>
      </w:r>
      <w:r>
        <w:rPr>
          <w:rFonts w:ascii="Times New Roman" w:hAnsi="Times New Roman"/>
          <w:szCs w:val="24"/>
          <w:lang w:val="pt-BR"/>
        </w:rPr>
        <w:t xml:space="preserve"> representa a probabilidade de transição da classe </w:t>
      </w:r>
      <w:r>
        <w:rPr>
          <w:rFonts w:ascii="Times New Roman" w:hAnsi="Times New Roman"/>
          <w:i/>
          <w:szCs w:val="24"/>
          <w:lang w:val="pt-BR"/>
        </w:rPr>
        <w:t>j</w:t>
      </w:r>
      <w:r>
        <w:rPr>
          <w:rFonts w:ascii="Times New Roman" w:hAnsi="Times New Roman"/>
          <w:szCs w:val="24"/>
          <w:lang w:val="pt-BR"/>
        </w:rPr>
        <w:t xml:space="preserve"> no tempo </w:t>
      </w:r>
      <w:r w:rsidRPr="00D86827">
        <w:rPr>
          <w:rFonts w:ascii="Times New Roman" w:hAnsi="Times New Roman"/>
          <w:i/>
          <w:szCs w:val="24"/>
          <w:lang w:val="pt-BR"/>
        </w:rPr>
        <w:t>t</w:t>
      </w:r>
      <w:r>
        <w:rPr>
          <w:rFonts w:ascii="Times New Roman" w:hAnsi="Times New Roman"/>
          <w:szCs w:val="24"/>
          <w:lang w:val="pt-BR"/>
        </w:rPr>
        <w:t xml:space="preserve"> para a classe i no tempo </w:t>
      </w:r>
      <w:r w:rsidRPr="00D86827">
        <w:rPr>
          <w:rFonts w:ascii="Times New Roman" w:hAnsi="Times New Roman"/>
          <w:i/>
          <w:szCs w:val="24"/>
          <w:lang w:val="pt-BR"/>
        </w:rPr>
        <w:t>t+1</w:t>
      </w:r>
      <w:r>
        <w:rPr>
          <w:rFonts w:ascii="Times New Roman" w:hAnsi="Times New Roman"/>
          <w:szCs w:val="24"/>
          <w:lang w:val="pt-BR"/>
        </w:rPr>
        <w:t xml:space="preserve">, a diagonal da matriz representa as probabilidades de permanência na classe </w:t>
      </w:r>
      <w:r w:rsidRPr="00D86827">
        <w:rPr>
          <w:rFonts w:ascii="Times New Roman" w:hAnsi="Times New Roman"/>
          <w:i/>
          <w:szCs w:val="24"/>
          <w:lang w:val="pt-BR"/>
        </w:rPr>
        <w:t>j</w:t>
      </w:r>
      <w:r>
        <w:rPr>
          <w:rFonts w:ascii="Times New Roman" w:hAnsi="Times New Roman"/>
          <w:szCs w:val="24"/>
          <w:lang w:val="pt-BR"/>
        </w:rPr>
        <w:t xml:space="preserve"> (P). As probabilidades abaixo da diagonal da matriz representam progressão de classes (crescimento positivo, G) e as probabilidades acima da diagonal representam regressão de classes (crescimento negativo, R). Há ainda as taxas de fecundidade ou recrutamento, representadas pelo número de indivíduos recrutados pelo total de adultos de cada classe, na primeira linha da matriz (contribuição de outras classes para a primeira classe, F). Cada uma das transições é resultado das combinações de processos demográficos básicos, como a sobrevivência em uma classe (</w:t>
      </w:r>
      <w:r w:rsidRPr="0052122D">
        <w:rPr>
          <w:rFonts w:ascii="Times New Roman" w:hAnsi="Times New Roman"/>
          <w:sz w:val="28"/>
          <w:szCs w:val="24"/>
          <w:lang w:val="pt-BR"/>
        </w:rPr>
        <w:t>σ</w:t>
      </w:r>
      <w:r w:rsidRPr="0052122D">
        <w:rPr>
          <w:rFonts w:ascii="Times New Roman" w:hAnsi="Times New Roman"/>
          <w:sz w:val="28"/>
          <w:szCs w:val="24"/>
          <w:vertAlign w:val="subscript"/>
          <w:lang w:val="pt-BR"/>
        </w:rPr>
        <w:t>j</w:t>
      </w:r>
      <w:r>
        <w:rPr>
          <w:rFonts w:ascii="Times New Roman" w:hAnsi="Times New Roman"/>
          <w:szCs w:val="24"/>
          <w:lang w:val="pt-BR"/>
        </w:rPr>
        <w:t>), crescimento positivo (</w:t>
      </w:r>
      <w:r w:rsidRPr="0052122D">
        <w:rPr>
          <w:rFonts w:ascii="Times New Roman" w:hAnsi="Times New Roman"/>
          <w:sz w:val="28"/>
          <w:szCs w:val="24"/>
          <w:lang w:val="pt-BR"/>
        </w:rPr>
        <w:t>γ</w:t>
      </w:r>
      <w:r w:rsidRPr="0052122D">
        <w:rPr>
          <w:rFonts w:ascii="Times New Roman" w:hAnsi="Times New Roman"/>
          <w:sz w:val="28"/>
          <w:szCs w:val="24"/>
          <w:vertAlign w:val="subscript"/>
          <w:lang w:val="pt-BR"/>
        </w:rPr>
        <w:t>ij</w:t>
      </w:r>
      <w:r>
        <w:rPr>
          <w:rFonts w:ascii="Times New Roman" w:hAnsi="Times New Roman"/>
          <w:szCs w:val="24"/>
          <w:lang w:val="pt-BR"/>
        </w:rPr>
        <w:t>), crescimento negativo (</w:t>
      </w:r>
      <w:r w:rsidRPr="0052122D">
        <w:rPr>
          <w:rFonts w:ascii="Times New Roman" w:hAnsi="Times New Roman"/>
          <w:sz w:val="28"/>
          <w:szCs w:val="24"/>
          <w:lang w:val="pt-BR"/>
        </w:rPr>
        <w:t>ρ</w:t>
      </w:r>
      <w:r w:rsidRPr="0052122D">
        <w:rPr>
          <w:rFonts w:ascii="Times New Roman" w:hAnsi="Times New Roman"/>
          <w:sz w:val="28"/>
          <w:szCs w:val="24"/>
          <w:vertAlign w:val="subscript"/>
          <w:lang w:val="pt-BR"/>
        </w:rPr>
        <w:t>ij</w:t>
      </w:r>
      <w:r>
        <w:rPr>
          <w:rFonts w:ascii="Times New Roman" w:hAnsi="Times New Roman"/>
          <w:szCs w:val="24"/>
          <w:lang w:val="pt-BR"/>
        </w:rPr>
        <w:t>) e fecundidade individual (</w:t>
      </w:r>
      <w:r w:rsidRPr="0052122D">
        <w:rPr>
          <w:rFonts w:ascii="Times New Roman" w:hAnsi="Times New Roman"/>
          <w:sz w:val="28"/>
          <w:szCs w:val="24"/>
          <w:lang w:val="pt-BR"/>
        </w:rPr>
        <w:t>φ</w:t>
      </w:r>
      <w:r w:rsidRPr="0052122D">
        <w:rPr>
          <w:rFonts w:ascii="Times New Roman" w:hAnsi="Times New Roman"/>
          <w:sz w:val="28"/>
          <w:szCs w:val="24"/>
          <w:vertAlign w:val="subscript"/>
          <w:lang w:val="pt-BR"/>
        </w:rPr>
        <w:t>ij</w:t>
      </w:r>
      <w:r>
        <w:rPr>
          <w:rFonts w:ascii="Times New Roman" w:hAnsi="Times New Roman"/>
          <w:szCs w:val="24"/>
          <w:lang w:val="pt-BR"/>
        </w:rPr>
        <w:t>). Por exemplo, a transição da classe 1 para a 2 (</w:t>
      </w:r>
      <w:r w:rsidRPr="0052122D">
        <w:rPr>
          <w:rFonts w:ascii="Times New Roman" w:hAnsi="Times New Roman"/>
          <w:sz w:val="28"/>
          <w:szCs w:val="24"/>
          <w:lang w:val="pt-BR"/>
        </w:rPr>
        <w:t>a</w:t>
      </w:r>
      <w:r w:rsidRPr="0052122D">
        <w:rPr>
          <w:rFonts w:ascii="Times New Roman" w:hAnsi="Times New Roman"/>
          <w:sz w:val="28"/>
          <w:szCs w:val="24"/>
          <w:vertAlign w:val="subscript"/>
          <w:lang w:val="pt-BR"/>
        </w:rPr>
        <w:t>21</w:t>
      </w:r>
      <w:r>
        <w:rPr>
          <w:rFonts w:ascii="Times New Roman" w:hAnsi="Times New Roman"/>
          <w:szCs w:val="24"/>
          <w:lang w:val="pt-BR"/>
        </w:rPr>
        <w:t>) inclui a probabilidade de sobreviver na classe 1 e crescer para a classe 2. Já a permanência em uma classe (</w:t>
      </w:r>
      <w:r w:rsidRPr="00FF17B9">
        <w:rPr>
          <w:rFonts w:ascii="Times New Roman" w:hAnsi="Times New Roman"/>
          <w:i/>
          <w:szCs w:val="24"/>
          <w:lang w:val="pt-BR"/>
        </w:rPr>
        <w:t>P</w:t>
      </w:r>
      <w:r w:rsidRPr="00FF17B9">
        <w:rPr>
          <w:rFonts w:ascii="Times New Roman" w:hAnsi="Times New Roman"/>
          <w:szCs w:val="24"/>
          <w:vertAlign w:val="subscript"/>
          <w:lang w:val="pt-BR"/>
        </w:rPr>
        <w:t>j</w:t>
      </w:r>
      <w:r>
        <w:rPr>
          <w:rFonts w:ascii="Times New Roman" w:hAnsi="Times New Roman"/>
          <w:szCs w:val="24"/>
          <w:lang w:val="pt-BR"/>
        </w:rPr>
        <w:t xml:space="preserve">) é </w:t>
      </w:r>
      <w:r>
        <w:rPr>
          <w:rFonts w:ascii="Times New Roman" w:hAnsi="Times New Roman"/>
          <w:szCs w:val="24"/>
          <w:lang w:val="pt-BR"/>
        </w:rPr>
        <w:lastRenderedPageBreak/>
        <w:t>calculada pela probabilidade de sobreviver naquela classe e não crescer nem regredir. As transições podem ser descritas pelas equações:</w:t>
      </w:r>
    </w:p>
    <w:p w:rsidR="00B14818" w:rsidRPr="00CB583D"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P</m:t>
            </m:r>
          </m:e>
          <m:sub>
            <m:r>
              <w:rPr>
                <w:rFonts w:ascii="Cambria Math" w:hAnsi="Cambria Math"/>
                <w:sz w:val="28"/>
                <w:szCs w:val="28"/>
                <w:lang w:val="pt-BR"/>
              </w:rPr>
              <m:t>j</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Cs w:val="24"/>
                <w:lang w:val="pt-BR"/>
              </w:rPr>
              <m:t>σ</m:t>
            </m:r>
          </m:e>
          <m:sub>
            <m:r>
              <w:rPr>
                <w:rFonts w:ascii="Cambria Math" w:hAnsi="Cambria Math"/>
                <w:sz w:val="28"/>
                <w:szCs w:val="28"/>
                <w:lang w:val="pt-BR"/>
              </w:rPr>
              <m:t>j</m:t>
            </m:r>
          </m:sub>
        </m:sSub>
        <m:d>
          <m:dPr>
            <m:ctrlPr>
              <w:rPr>
                <w:rFonts w:ascii="Cambria Math" w:hAnsi="Cambria Math"/>
                <w:i/>
                <w:sz w:val="28"/>
                <w:szCs w:val="28"/>
                <w:lang w:val="pt-BR"/>
              </w:rPr>
            </m:ctrlPr>
          </m:dPr>
          <m:e>
            <m:r>
              <w:rPr>
                <w:rFonts w:ascii="Cambria Math" w:hAnsi="Cambria Math"/>
                <w:sz w:val="28"/>
                <w:szCs w:val="28"/>
                <w:lang w:val="pt-BR"/>
              </w:rPr>
              <m:t xml:space="preserve">1- </m:t>
            </m:r>
            <m:nary>
              <m:naryPr>
                <m:chr m:val="∑"/>
                <m:limLoc m:val="undOvr"/>
                <m:subHide m:val="1"/>
                <m:supHide m:val="1"/>
                <m:ctrlPr>
                  <w:rPr>
                    <w:rFonts w:ascii="Cambria Math" w:hAnsi="Cambria Math"/>
                    <w:i/>
                    <w:sz w:val="28"/>
                    <w:szCs w:val="28"/>
                    <w:lang w:val="pt-BR"/>
                  </w:rPr>
                </m:ctrlPr>
              </m:naryPr>
              <m:sub/>
              <m:sup/>
              <m:e>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ij</m:t>
                    </m:r>
                  </m:sub>
                </m:sSub>
                <m:r>
                  <w:rPr>
                    <w:rFonts w:ascii="Cambria Math" w:hAnsi="Cambria Math"/>
                    <w:sz w:val="28"/>
                    <w:szCs w:val="28"/>
                    <w:lang w:val="pt-BR"/>
                  </w:rPr>
                  <m:t xml:space="preserve">- </m:t>
                </m:r>
                <m:nary>
                  <m:naryPr>
                    <m:chr m:val="∑"/>
                    <m:limLoc m:val="undOvr"/>
                    <m:subHide m:val="1"/>
                    <m:supHide m:val="1"/>
                    <m:ctrlPr>
                      <w:rPr>
                        <w:rFonts w:ascii="Cambria Math" w:hAnsi="Cambria Math"/>
                        <w:i/>
                        <w:sz w:val="28"/>
                        <w:szCs w:val="28"/>
                        <w:lang w:val="pt-BR"/>
                      </w:rPr>
                    </m:ctrlPr>
                  </m:naryPr>
                  <m:sub/>
                  <m:sup/>
                  <m:e>
                    <m:sSub>
                      <m:sSubPr>
                        <m:ctrlPr>
                          <w:rPr>
                            <w:rFonts w:ascii="Cambria Math" w:hAnsi="Cambria Math"/>
                            <w:i/>
                            <w:sz w:val="28"/>
                            <w:szCs w:val="28"/>
                            <w:lang w:val="pt-BR"/>
                          </w:rPr>
                        </m:ctrlPr>
                      </m:sSubPr>
                      <m:e>
                        <m:r>
                          <m:rPr>
                            <m:sty m:val="p"/>
                          </m:rPr>
                          <w:rPr>
                            <w:rFonts w:ascii="Cambria Math" w:hAnsi="Cambria Math"/>
                            <w:szCs w:val="24"/>
                            <w:lang w:val="pt-BR"/>
                          </w:rPr>
                          <m:t>ρ</m:t>
                        </m:r>
                      </m:e>
                      <m:sub>
                        <m:r>
                          <w:rPr>
                            <w:rFonts w:ascii="Cambria Math" w:hAnsi="Cambria Math"/>
                            <w:sz w:val="28"/>
                            <w:szCs w:val="28"/>
                            <w:lang w:val="pt-BR"/>
                          </w:rPr>
                          <m:t>ij</m:t>
                        </m:r>
                      </m:sub>
                    </m:sSub>
                  </m:e>
                </m:nary>
              </m:e>
            </m:nary>
          </m:e>
        </m:d>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(2)</w:t>
      </w:r>
    </w:p>
    <w:p w:rsidR="00B14818" w:rsidRPr="00CB583D"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ij</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Cs w:val="24"/>
                <w:lang w:val="pt-BR"/>
              </w:rPr>
              <m:t>σ</m:t>
            </m:r>
          </m:e>
          <m:sub>
            <m:r>
              <w:rPr>
                <w:rFonts w:ascii="Cambria Math" w:hAnsi="Cambria Math"/>
                <w:sz w:val="28"/>
                <w:szCs w:val="28"/>
                <w:lang w:val="pt-BR"/>
              </w:rPr>
              <m:t>j</m:t>
            </m:r>
          </m:sub>
        </m:sSub>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ij</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(3)</w:t>
      </w:r>
    </w:p>
    <w:p w:rsidR="00B14818" w:rsidRPr="00CB583D"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R</m:t>
            </m:r>
          </m:e>
          <m:sub>
            <m:r>
              <w:rPr>
                <w:rFonts w:ascii="Cambria Math" w:hAnsi="Cambria Math"/>
                <w:sz w:val="28"/>
                <w:szCs w:val="28"/>
                <w:lang w:val="pt-BR"/>
              </w:rPr>
              <m:t>ij</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Cs w:val="24"/>
                <w:lang w:val="pt-BR"/>
              </w:rPr>
              <m:t>σ</m:t>
            </m:r>
          </m:e>
          <m:sub>
            <m:r>
              <w:rPr>
                <w:rFonts w:ascii="Cambria Math" w:hAnsi="Cambria Math"/>
                <w:sz w:val="28"/>
                <w:szCs w:val="28"/>
                <w:lang w:val="pt-BR"/>
              </w:rPr>
              <m:t>j</m:t>
            </m:r>
          </m:sub>
        </m:sSub>
        <m:sSub>
          <m:sSubPr>
            <m:ctrlPr>
              <w:rPr>
                <w:rFonts w:ascii="Cambria Math" w:hAnsi="Cambria Math"/>
                <w:i/>
                <w:sz w:val="28"/>
                <w:szCs w:val="28"/>
                <w:lang w:val="pt-BR"/>
              </w:rPr>
            </m:ctrlPr>
          </m:sSubPr>
          <m:e>
            <m:r>
              <m:rPr>
                <m:sty m:val="p"/>
              </m:rPr>
              <w:rPr>
                <w:rFonts w:ascii="Cambria Math" w:hAnsi="Cambria Math"/>
                <w:szCs w:val="24"/>
                <w:lang w:val="pt-BR"/>
              </w:rPr>
              <m:t>ρ</m:t>
            </m:r>
          </m:e>
          <m:sub>
            <m:r>
              <w:rPr>
                <w:rFonts w:ascii="Cambria Math" w:hAnsi="Cambria Math"/>
                <w:sz w:val="28"/>
                <w:szCs w:val="28"/>
                <w:lang w:val="pt-BR"/>
              </w:rPr>
              <m:t>ij</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(4)</w:t>
      </w:r>
    </w:p>
    <w:p w:rsidR="00B14818" w:rsidRPr="00CB583D" w:rsidRDefault="00244022" w:rsidP="00B14818">
      <w:pPr>
        <w:spacing w:line="480" w:lineRule="auto"/>
        <w:jc w:val="right"/>
        <w:rPr>
          <w:rFonts w:ascii="Times New Roman"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F</m:t>
            </m:r>
          </m:e>
          <m:sub>
            <m:r>
              <w:rPr>
                <w:rFonts w:ascii="Cambria Math" w:hAnsi="Cambria Math"/>
                <w:sz w:val="28"/>
                <w:szCs w:val="28"/>
                <w:lang w:val="pt-BR"/>
              </w:rPr>
              <m:t>ij</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Cs w:val="24"/>
                <w:lang w:val="pt-BR"/>
              </w:rPr>
              <m:t>σ</m:t>
            </m:r>
          </m:e>
          <m:sub>
            <m:r>
              <w:rPr>
                <w:rFonts w:ascii="Cambria Math" w:hAnsi="Cambria Math"/>
                <w:sz w:val="28"/>
                <w:szCs w:val="28"/>
                <w:lang w:val="pt-BR"/>
              </w:rPr>
              <m:t>j</m:t>
            </m:r>
          </m:sub>
        </m:sSub>
        <m:sSub>
          <m:sSubPr>
            <m:ctrlPr>
              <w:rPr>
                <w:rFonts w:ascii="Cambria Math" w:hAnsi="Cambria Math"/>
                <w:i/>
                <w:sz w:val="28"/>
                <w:szCs w:val="28"/>
                <w:lang w:val="pt-BR"/>
              </w:rPr>
            </m:ctrlPr>
          </m:sSubPr>
          <m:e>
            <m:r>
              <m:rPr>
                <m:sty m:val="p"/>
              </m:rPr>
              <w:rPr>
                <w:rFonts w:ascii="Cambria Math" w:hAnsi="Cambria Math"/>
                <w:szCs w:val="24"/>
                <w:lang w:val="pt-BR"/>
              </w:rPr>
              <m:t>φ</m:t>
            </m:r>
          </m:e>
          <m:sub>
            <m:r>
              <w:rPr>
                <w:rFonts w:ascii="Cambria Math" w:hAnsi="Cambria Math"/>
                <w:sz w:val="28"/>
                <w:szCs w:val="28"/>
                <w:lang w:val="pt-BR"/>
              </w:rPr>
              <m:t>ij</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(5)</w:t>
      </w:r>
    </w:p>
    <w:p w:rsidR="00B14818" w:rsidRPr="00335287"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Podemos renomear os valores da matriz </w:t>
      </w:r>
      <w:r w:rsidRPr="001F23E8">
        <w:rPr>
          <w:rFonts w:ascii="Times New Roman" w:hAnsi="Times New Roman"/>
          <w:b/>
          <w:szCs w:val="24"/>
          <w:lang w:val="pt-BR"/>
        </w:rPr>
        <w:t>A</w:t>
      </w:r>
      <w:r>
        <w:rPr>
          <w:rFonts w:ascii="Times New Roman" w:hAnsi="Times New Roman"/>
          <w:b/>
          <w:szCs w:val="24"/>
          <w:lang w:val="pt-BR"/>
        </w:rPr>
        <w:t xml:space="preserve"> </w:t>
      </w:r>
      <w:r>
        <w:rPr>
          <w:rFonts w:ascii="Times New Roman" w:hAnsi="Times New Roman"/>
          <w:szCs w:val="24"/>
          <w:lang w:val="pt-BR"/>
        </w:rPr>
        <w:t>com as respectivas referências</w:t>
      </w:r>
    </w:p>
    <w:p w:rsidR="00B14818" w:rsidRDefault="00B14818" w:rsidP="00B14818">
      <w:pPr>
        <w:spacing w:line="480" w:lineRule="auto"/>
        <w:jc w:val="center"/>
        <w:rPr>
          <w:rFonts w:ascii="Times New Roman" w:hAnsi="Times New Roman"/>
          <w:szCs w:val="24"/>
          <w:lang w:val="pt-BR"/>
        </w:rPr>
      </w:pPr>
      <w:r w:rsidRPr="00CB583D">
        <w:rPr>
          <w:rFonts w:ascii="Times New Roman" w:eastAsiaTheme="minorEastAsia" w:hAnsi="Times New Roman"/>
          <w:b/>
          <w:sz w:val="36"/>
          <w:szCs w:val="36"/>
          <w:lang w:val="pt-BR"/>
        </w:rPr>
        <w:t>B</w:t>
      </w:r>
      <w:r>
        <w:rPr>
          <w:rFonts w:ascii="Times New Roman" w:eastAsiaTheme="minorEastAsia" w:hAnsi="Times New Roman"/>
          <w:sz w:val="36"/>
          <w:szCs w:val="36"/>
          <w:lang w:val="pt-BR"/>
        </w:rPr>
        <w:t xml:space="preserve"> = </w:t>
      </w:r>
      <m:oMath>
        <m:d>
          <m:dPr>
            <m:begChr m:val="["/>
            <m:endChr m:val="]"/>
            <m:ctrlPr>
              <w:rPr>
                <w:rFonts w:ascii="Cambria Math" w:hAnsi="Cambria Math"/>
                <w:i/>
                <w:sz w:val="36"/>
                <w:szCs w:val="36"/>
                <w:lang w:val="pt-BR"/>
              </w:rPr>
            </m:ctrlPr>
          </m:dPr>
          <m:e>
            <m:m>
              <m:mPr>
                <m:mcs>
                  <m:mc>
                    <m:mcPr>
                      <m:count m:val="5"/>
                      <m:mcJc m:val="center"/>
                    </m:mcPr>
                  </m:mc>
                </m:mcs>
                <m:ctrlPr>
                  <w:rPr>
                    <w:rFonts w:ascii="Cambria Math" w:hAnsi="Cambria Math"/>
                    <w:i/>
                    <w:sz w:val="36"/>
                    <w:szCs w:val="36"/>
                    <w:lang w:val="pt-BR"/>
                  </w:rPr>
                </m:ctrlPr>
              </m:mPr>
              <m:mr>
                <m:e>
                  <m:sSub>
                    <m:sSubPr>
                      <m:ctrlPr>
                        <w:rPr>
                          <w:rFonts w:ascii="Cambria Math" w:hAnsi="Cambria Math"/>
                          <w:i/>
                          <w:sz w:val="36"/>
                          <w:szCs w:val="36"/>
                          <w:lang w:val="pt-BR"/>
                        </w:rPr>
                      </m:ctrlPr>
                    </m:sSubPr>
                    <m:e>
                      <m:r>
                        <w:rPr>
                          <w:rFonts w:ascii="Cambria Math" w:hAnsi="Cambria Math"/>
                          <w:sz w:val="36"/>
                          <w:szCs w:val="36"/>
                          <w:lang w:val="pt-BR"/>
                        </w:rPr>
                        <m:t>P</m:t>
                      </m:r>
                    </m:e>
                    <m:sub>
                      <m:r>
                        <w:rPr>
                          <w:rFonts w:ascii="Cambria Math" w:hAnsi="Cambria Math"/>
                          <w:sz w:val="36"/>
                          <w:szCs w:val="36"/>
                          <w:lang w:val="pt-BR"/>
                        </w:rPr>
                        <m:t>1</m:t>
                      </m:r>
                    </m:sub>
                  </m:sSub>
                </m:e>
                <m:e>
                  <m:sSub>
                    <m:sSubPr>
                      <m:ctrlPr>
                        <w:rPr>
                          <w:rFonts w:ascii="Cambria Math" w:hAnsi="Cambria Math"/>
                          <w:i/>
                          <w:sz w:val="36"/>
                          <w:szCs w:val="36"/>
                          <w:lang w:val="pt-BR"/>
                        </w:rPr>
                      </m:ctrlPr>
                    </m:sSubPr>
                    <m:e>
                      <m:r>
                        <w:rPr>
                          <w:rFonts w:ascii="Cambria Math" w:hAnsi="Cambria Math"/>
                          <w:sz w:val="36"/>
                          <w:szCs w:val="36"/>
                          <w:lang w:val="pt-BR"/>
                        </w:rPr>
                        <m:t>F</m:t>
                      </m:r>
                    </m:e>
                    <m:sub>
                      <m:r>
                        <w:rPr>
                          <w:rFonts w:ascii="Cambria Math" w:hAnsi="Cambria Math"/>
                          <w:sz w:val="36"/>
                          <w:szCs w:val="36"/>
                          <w:lang w:val="pt-BR"/>
                        </w:rPr>
                        <m:t>12</m:t>
                      </m:r>
                    </m:sub>
                  </m:sSub>
                </m:e>
                <m:e>
                  <m:sSub>
                    <m:sSubPr>
                      <m:ctrlPr>
                        <w:rPr>
                          <w:rFonts w:ascii="Cambria Math" w:hAnsi="Cambria Math"/>
                          <w:i/>
                          <w:sz w:val="36"/>
                          <w:szCs w:val="36"/>
                          <w:lang w:val="pt-BR"/>
                        </w:rPr>
                      </m:ctrlPr>
                    </m:sSubPr>
                    <m:e>
                      <m:r>
                        <w:rPr>
                          <w:rFonts w:ascii="Cambria Math" w:hAnsi="Cambria Math"/>
                          <w:sz w:val="36"/>
                          <w:szCs w:val="36"/>
                          <w:lang w:val="pt-BR"/>
                        </w:rPr>
                        <m:t>F</m:t>
                      </m:r>
                    </m:e>
                    <m:sub>
                      <m:r>
                        <w:rPr>
                          <w:rFonts w:ascii="Cambria Math" w:hAnsi="Cambria Math"/>
                          <w:sz w:val="36"/>
                          <w:szCs w:val="36"/>
                          <w:lang w:val="pt-BR"/>
                        </w:rPr>
                        <m:t>13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F</m:t>
                      </m:r>
                    </m:e>
                    <m:sub>
                      <m:r>
                        <w:rPr>
                          <w:rFonts w:ascii="Cambria Math" w:hAnsi="Cambria Math"/>
                          <w:sz w:val="36"/>
                          <w:szCs w:val="36"/>
                          <w:lang w:val="pt-BR"/>
                        </w:rPr>
                        <m:t>1m</m:t>
                      </m:r>
                    </m:sub>
                  </m:sSub>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G</m:t>
                      </m:r>
                    </m:e>
                    <m:sub>
                      <m:r>
                        <w:rPr>
                          <w:rFonts w:ascii="Cambria Math" w:hAnsi="Cambria Math"/>
                          <w:sz w:val="36"/>
                          <w:szCs w:val="36"/>
                          <w:lang w:val="pt-BR"/>
                        </w:rPr>
                        <m:t>21</m:t>
                      </m:r>
                    </m:sub>
                  </m:sSub>
                </m:e>
                <m:e>
                  <m:sSub>
                    <m:sSubPr>
                      <m:ctrlPr>
                        <w:rPr>
                          <w:rFonts w:ascii="Cambria Math" w:hAnsi="Cambria Math"/>
                          <w:i/>
                          <w:sz w:val="36"/>
                          <w:szCs w:val="36"/>
                          <w:lang w:val="pt-BR"/>
                        </w:rPr>
                      </m:ctrlPr>
                    </m:sSubPr>
                    <m:e>
                      <m:r>
                        <w:rPr>
                          <w:rFonts w:ascii="Cambria Math" w:hAnsi="Cambria Math"/>
                          <w:sz w:val="36"/>
                          <w:szCs w:val="36"/>
                          <w:lang w:val="pt-BR"/>
                        </w:rPr>
                        <m:t>P</m:t>
                      </m:r>
                    </m:e>
                    <m:sub>
                      <m:r>
                        <w:rPr>
                          <w:rFonts w:ascii="Cambria Math" w:hAnsi="Cambria Math"/>
                          <w:sz w:val="36"/>
                          <w:szCs w:val="36"/>
                          <w:lang w:val="pt-BR"/>
                        </w:rPr>
                        <m:t>2</m:t>
                      </m:r>
                    </m:sub>
                  </m:sSub>
                </m:e>
                <m:e>
                  <m:sSub>
                    <m:sSubPr>
                      <m:ctrlPr>
                        <w:rPr>
                          <w:rFonts w:ascii="Cambria Math" w:hAnsi="Cambria Math"/>
                          <w:i/>
                          <w:sz w:val="36"/>
                          <w:szCs w:val="36"/>
                          <w:lang w:val="pt-BR"/>
                        </w:rPr>
                      </m:ctrlPr>
                    </m:sSubPr>
                    <m:e>
                      <m:r>
                        <w:rPr>
                          <w:rFonts w:ascii="Cambria Math" w:hAnsi="Cambria Math"/>
                          <w:sz w:val="36"/>
                          <w:szCs w:val="36"/>
                          <w:lang w:val="pt-BR"/>
                        </w:rPr>
                        <m:t>R</m:t>
                      </m:r>
                    </m:e>
                    <m:sub>
                      <m:r>
                        <w:rPr>
                          <w:rFonts w:ascii="Cambria Math" w:hAnsi="Cambria Math"/>
                          <w:sz w:val="36"/>
                          <w:szCs w:val="36"/>
                          <w:lang w:val="pt-BR"/>
                        </w:rPr>
                        <m:t>23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R</m:t>
                      </m:r>
                    </m:e>
                    <m:sub>
                      <m:r>
                        <w:rPr>
                          <w:rFonts w:ascii="Cambria Math" w:hAnsi="Cambria Math"/>
                          <w:sz w:val="36"/>
                          <w:szCs w:val="36"/>
                          <w:lang w:val="pt-BR"/>
                        </w:rPr>
                        <m:t>2m</m:t>
                      </m:r>
                    </m:sub>
                  </m:sSub>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G</m:t>
                      </m:r>
                    </m:e>
                    <m:sub>
                      <m:r>
                        <w:rPr>
                          <w:rFonts w:ascii="Cambria Math" w:hAnsi="Cambria Math"/>
                          <w:sz w:val="36"/>
                          <w:szCs w:val="36"/>
                          <w:lang w:val="pt-BR"/>
                        </w:rPr>
                        <m:t>31</m:t>
                      </m:r>
                    </m:sub>
                  </m:sSub>
                </m:e>
                <m:e>
                  <m:sSub>
                    <m:sSubPr>
                      <m:ctrlPr>
                        <w:rPr>
                          <w:rFonts w:ascii="Cambria Math" w:hAnsi="Cambria Math"/>
                          <w:i/>
                          <w:sz w:val="36"/>
                          <w:szCs w:val="36"/>
                          <w:lang w:val="pt-BR"/>
                        </w:rPr>
                      </m:ctrlPr>
                    </m:sSubPr>
                    <m:e>
                      <m:r>
                        <w:rPr>
                          <w:rFonts w:ascii="Cambria Math" w:hAnsi="Cambria Math"/>
                          <w:sz w:val="36"/>
                          <w:szCs w:val="36"/>
                          <w:lang w:val="pt-BR"/>
                        </w:rPr>
                        <m:t>Ga</m:t>
                      </m:r>
                    </m:e>
                    <m:sub>
                      <m:r>
                        <w:rPr>
                          <w:rFonts w:ascii="Cambria Math" w:hAnsi="Cambria Math"/>
                          <w:sz w:val="36"/>
                          <w:szCs w:val="36"/>
                          <w:lang w:val="pt-BR"/>
                        </w:rPr>
                        <m:t>32</m:t>
                      </m:r>
                    </m:sub>
                  </m:sSub>
                </m:e>
                <m:e>
                  <m:sSub>
                    <m:sSubPr>
                      <m:ctrlPr>
                        <w:rPr>
                          <w:rFonts w:ascii="Cambria Math" w:hAnsi="Cambria Math"/>
                          <w:i/>
                          <w:sz w:val="36"/>
                          <w:szCs w:val="36"/>
                          <w:lang w:val="pt-BR"/>
                        </w:rPr>
                      </m:ctrlPr>
                    </m:sSubPr>
                    <m:e>
                      <m:r>
                        <w:rPr>
                          <w:rFonts w:ascii="Cambria Math" w:hAnsi="Cambria Math"/>
                          <w:sz w:val="36"/>
                          <w:szCs w:val="36"/>
                          <w:lang w:val="pt-BR"/>
                        </w:rPr>
                        <m:t>P</m:t>
                      </m:r>
                    </m:e>
                    <m:sub>
                      <m:r>
                        <w:rPr>
                          <w:rFonts w:ascii="Cambria Math" w:hAnsi="Cambria Math"/>
                          <w:sz w:val="36"/>
                          <w:szCs w:val="36"/>
                          <w:lang w:val="pt-BR"/>
                        </w:rPr>
                        <m:t>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R</m:t>
                      </m:r>
                    </m:e>
                    <m:sub>
                      <m:r>
                        <w:rPr>
                          <w:rFonts w:ascii="Cambria Math" w:hAnsi="Cambria Math"/>
                          <w:sz w:val="36"/>
                          <w:szCs w:val="36"/>
                          <w:lang w:val="pt-BR"/>
                        </w:rPr>
                        <m:t>3m</m:t>
                      </m:r>
                    </m:sub>
                  </m:sSub>
                  <m:ctrlPr>
                    <w:rPr>
                      <w:rFonts w:ascii="Cambria Math" w:eastAsia="Cambria Math" w:hAnsi="Cambria Math" w:cs="Cambria Math"/>
                      <w:i/>
                      <w:sz w:val="36"/>
                      <w:szCs w:val="36"/>
                    </w:rPr>
                  </m:ctrlPr>
                </m:e>
              </m:mr>
              <m:mr>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mr>
              <m:mr>
                <m:e>
                  <m:sSub>
                    <m:sSubPr>
                      <m:ctrlPr>
                        <w:rPr>
                          <w:rFonts w:ascii="Cambria Math" w:hAnsi="Cambria Math"/>
                          <w:i/>
                          <w:sz w:val="36"/>
                          <w:szCs w:val="36"/>
                          <w:lang w:val="pt-BR"/>
                        </w:rPr>
                      </m:ctrlPr>
                    </m:sSubPr>
                    <m:e>
                      <m:r>
                        <w:rPr>
                          <w:rFonts w:ascii="Cambria Math" w:hAnsi="Cambria Math"/>
                          <w:sz w:val="36"/>
                          <w:szCs w:val="36"/>
                          <w:lang w:val="pt-BR"/>
                        </w:rPr>
                        <m:t>G</m:t>
                      </m:r>
                    </m:e>
                    <m:sub>
                      <m:r>
                        <w:rPr>
                          <w:rFonts w:ascii="Cambria Math" w:hAnsi="Cambria Math"/>
                          <w:sz w:val="36"/>
                          <w:szCs w:val="36"/>
                          <w:lang w:val="pt-BR"/>
                        </w:rPr>
                        <m:t>m1</m:t>
                      </m:r>
                    </m:sub>
                  </m:sSub>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G</m:t>
                      </m:r>
                    </m:e>
                    <m:sub>
                      <m:r>
                        <w:rPr>
                          <w:rFonts w:ascii="Cambria Math" w:hAnsi="Cambria Math"/>
                          <w:sz w:val="36"/>
                          <w:szCs w:val="36"/>
                          <w:lang w:val="pt-BR"/>
                        </w:rPr>
                        <m:t>m2</m:t>
                      </m:r>
                    </m:sub>
                  </m:sSub>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G</m:t>
                      </m:r>
                    </m:e>
                    <m:sub>
                      <m:r>
                        <w:rPr>
                          <w:rFonts w:ascii="Cambria Math" w:hAnsi="Cambria Math"/>
                          <w:sz w:val="36"/>
                          <w:szCs w:val="36"/>
                          <w:lang w:val="pt-BR"/>
                        </w:rPr>
                        <m:t>m3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lang w:val="pt-BR"/>
                        </w:rPr>
                      </m:ctrlPr>
                    </m:sSubPr>
                    <m:e>
                      <m:r>
                        <w:rPr>
                          <w:rFonts w:ascii="Cambria Math" w:hAnsi="Cambria Math"/>
                          <w:sz w:val="36"/>
                          <w:szCs w:val="36"/>
                          <w:lang w:val="pt-BR"/>
                        </w:rPr>
                        <m:t>P</m:t>
                      </m:r>
                    </m:e>
                    <m:sub>
                      <m:r>
                        <w:rPr>
                          <w:rFonts w:ascii="Cambria Math" w:hAnsi="Cambria Math"/>
                          <w:sz w:val="36"/>
                          <w:szCs w:val="36"/>
                          <w:lang w:val="pt-BR"/>
                        </w:rPr>
                        <m:t>m</m:t>
                      </m:r>
                    </m:sub>
                  </m:sSub>
                </m:e>
              </m:mr>
            </m:m>
          </m:e>
        </m:d>
      </m:oMath>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Substituindo o primeiro valor da coluna 1 da matriz </w:t>
      </w:r>
      <w:r w:rsidRPr="001F23E8">
        <w:rPr>
          <w:rFonts w:ascii="Times New Roman" w:hAnsi="Times New Roman"/>
          <w:b/>
          <w:szCs w:val="24"/>
          <w:lang w:val="pt-BR"/>
        </w:rPr>
        <w:t>B</w:t>
      </w:r>
      <w:r>
        <w:rPr>
          <w:rFonts w:ascii="Times New Roman" w:hAnsi="Times New Roman"/>
          <w:b/>
          <w:szCs w:val="24"/>
          <w:lang w:val="pt-BR"/>
        </w:rPr>
        <w:t xml:space="preserve"> </w:t>
      </w:r>
      <w:r>
        <w:rPr>
          <w:rFonts w:ascii="Times New Roman" w:hAnsi="Times New Roman"/>
          <w:szCs w:val="24"/>
          <w:lang w:val="pt-BR"/>
        </w:rPr>
        <w:t>na equação (2), temos que</w:t>
      </w:r>
    </w:p>
    <w:p w:rsidR="00B14818" w:rsidRPr="00915F55" w:rsidRDefault="00244022" w:rsidP="00B14818">
      <w:pPr>
        <w:spacing w:line="480" w:lineRule="auto"/>
        <w:jc w:val="center"/>
        <w:rPr>
          <w:rFonts w:ascii="Times New Roman" w:hAnsi="Times New Roman"/>
          <w:szCs w:val="24"/>
          <w:lang w:val="pt-BR"/>
        </w:rPr>
      </w:pPr>
      <m:oMathPara>
        <m:oMathParaPr>
          <m:jc m:val="center"/>
        </m:oMathParaPr>
        <m:oMath>
          <m:sSub>
            <m:sSubPr>
              <m:ctrlPr>
                <w:rPr>
                  <w:rFonts w:ascii="Cambria Math" w:hAnsi="Cambria Math"/>
                  <w:i/>
                  <w:sz w:val="28"/>
                  <w:szCs w:val="28"/>
                  <w:lang w:val="pt-BR"/>
                </w:rPr>
              </m:ctrlPr>
            </m:sSubPr>
            <m:e>
              <m:r>
                <w:rPr>
                  <w:rFonts w:ascii="Cambria Math" w:hAnsi="Cambria Math"/>
                  <w:sz w:val="28"/>
                  <w:szCs w:val="28"/>
                  <w:lang w:val="pt-BR"/>
                </w:rPr>
                <m:t>P</m:t>
              </m:r>
            </m:e>
            <m:sub>
              <m:r>
                <w:rPr>
                  <w:rFonts w:ascii="Cambria Math" w:hAnsi="Cambria Math"/>
                  <w:sz w:val="28"/>
                  <w:szCs w:val="28"/>
                  <w:lang w:val="pt-BR"/>
                </w:rPr>
                <m:t>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
            <m:dPr>
              <m:ctrlPr>
                <w:rPr>
                  <w:rFonts w:ascii="Cambria Math" w:hAnsi="Cambria Math"/>
                  <w:i/>
                  <w:sz w:val="28"/>
                  <w:szCs w:val="28"/>
                  <w:lang w:val="pt-BR"/>
                </w:rPr>
              </m:ctrlPr>
            </m:dPr>
            <m:e>
              <m:r>
                <w:rPr>
                  <w:rFonts w:ascii="Cambria Math" w:hAnsi="Cambria Math"/>
                  <w:sz w:val="28"/>
                  <w:szCs w:val="28"/>
                  <w:lang w:val="pt-BR"/>
                </w:rPr>
                <m:t xml:space="preserve">1-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γ</m:t>
                      </m:r>
                    </m:e>
                    <m:sub>
                      <m:r>
                        <w:rPr>
                          <w:rFonts w:ascii="Cambria Math" w:hAnsi="Cambria Math"/>
                          <w:sz w:val="28"/>
                          <w:szCs w:val="28"/>
                          <w:lang w:val="pt-BR"/>
                        </w:rPr>
                        <m:t>i1</m:t>
                      </m:r>
                    </m:sub>
                  </m:sSub>
                  <m:r>
                    <w:rPr>
                      <w:rFonts w:ascii="Cambria Math" w:hAnsi="Cambria Math"/>
                      <w:sz w:val="28"/>
                      <w:szCs w:val="28"/>
                      <w:lang w:val="pt-BR"/>
                    </w:rPr>
                    <m:t>-</m:t>
                  </m:r>
                </m:e>
              </m:nary>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ρ</m:t>
                      </m:r>
                    </m:e>
                    <m:sub>
                      <m:r>
                        <w:rPr>
                          <w:rFonts w:ascii="Cambria Math" w:hAnsi="Cambria Math"/>
                          <w:sz w:val="28"/>
                          <w:szCs w:val="28"/>
                          <w:lang w:val="pt-BR"/>
                        </w:rPr>
                        <m:t>i1</m:t>
                      </m:r>
                    </m:sub>
                  </m:sSub>
                </m:e>
              </m:nary>
            </m:e>
          </m:d>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Como para a primeira classe da matriz não temos probabilidade de regressão, deduzimos que</w:t>
      </w:r>
    </w:p>
    <w:p w:rsidR="00B14818" w:rsidRPr="00915F55" w:rsidRDefault="00244022" w:rsidP="00B14818">
      <w:pPr>
        <w:spacing w:line="480" w:lineRule="auto"/>
        <w:jc w:val="center"/>
        <w:rPr>
          <w:rFonts w:ascii="Times New Roman" w:hAnsi="Times New Roman"/>
          <w:szCs w:val="24"/>
          <w:lang w:val="pt-BR"/>
        </w:rPr>
      </w:pPr>
      <m:oMathPara>
        <m:oMathParaPr>
          <m:jc m:val="center"/>
        </m:oMathParaPr>
        <m:oMath>
          <m:sSub>
            <m:sSubPr>
              <m:ctrlPr>
                <w:rPr>
                  <w:rFonts w:ascii="Cambria Math" w:hAnsi="Cambria Math"/>
                  <w:i/>
                  <w:sz w:val="28"/>
                  <w:szCs w:val="28"/>
                  <w:lang w:val="pt-BR"/>
                </w:rPr>
              </m:ctrlPr>
            </m:sSubPr>
            <m:e>
              <m:r>
                <w:rPr>
                  <w:rFonts w:ascii="Cambria Math" w:hAnsi="Cambria Math"/>
                  <w:sz w:val="28"/>
                  <w:szCs w:val="28"/>
                  <w:lang w:val="pt-BR"/>
                </w:rPr>
                <m:t>P</m:t>
              </m:r>
            </m:e>
            <m:sub>
              <m:r>
                <w:rPr>
                  <w:rFonts w:ascii="Cambria Math" w:hAnsi="Cambria Math"/>
                  <w:sz w:val="28"/>
                  <w:szCs w:val="28"/>
                  <w:lang w:val="pt-BR"/>
                </w:rPr>
                <m:t>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
            <m:dPr>
              <m:ctrlPr>
                <w:rPr>
                  <w:rFonts w:ascii="Cambria Math" w:hAnsi="Cambria Math"/>
                  <w:i/>
                  <w:sz w:val="28"/>
                  <w:szCs w:val="28"/>
                  <w:lang w:val="pt-BR"/>
                </w:rPr>
              </m:ctrlPr>
            </m:dPr>
            <m:e>
              <m:r>
                <w:rPr>
                  <w:rFonts w:ascii="Cambria Math" w:hAnsi="Cambria Math"/>
                  <w:sz w:val="28"/>
                  <w:szCs w:val="28"/>
                  <w:lang w:val="pt-BR"/>
                </w:rPr>
                <m:t xml:space="preserve">1-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γ</m:t>
                      </m:r>
                    </m:e>
                    <m:sub>
                      <m:r>
                        <w:rPr>
                          <w:rFonts w:ascii="Cambria Math" w:hAnsi="Cambria Math"/>
                          <w:sz w:val="28"/>
                          <w:szCs w:val="28"/>
                          <w:lang w:val="pt-BR"/>
                        </w:rPr>
                        <m:t>i1</m:t>
                      </m:r>
                    </m:sub>
                  </m:sSub>
                  <m:r>
                    <w:rPr>
                      <w:rFonts w:ascii="Cambria Math" w:hAnsi="Cambria Math"/>
                      <w:sz w:val="28"/>
                      <w:szCs w:val="28"/>
                      <w:lang w:val="pt-BR"/>
                    </w:rPr>
                    <m:t>-</m:t>
                  </m:r>
                </m:e>
              </m:nary>
              <m:r>
                <w:rPr>
                  <w:rFonts w:ascii="Cambria Math" w:hAnsi="Cambria Math"/>
                  <w:sz w:val="28"/>
                  <w:szCs w:val="28"/>
                  <w:lang w:val="pt-BR"/>
                </w:rPr>
                <m:t>0</m:t>
              </m:r>
            </m:e>
          </m:d>
        </m:oMath>
      </m:oMathPara>
    </w:p>
    <w:p w:rsidR="00B14818" w:rsidRPr="00915F55" w:rsidRDefault="00B14818" w:rsidP="00B14818">
      <w:pPr>
        <w:spacing w:line="480" w:lineRule="auto"/>
        <w:jc w:val="center"/>
        <w:rPr>
          <w:rFonts w:ascii="Times New Roman" w:hAnsi="Times New Roman"/>
          <w:szCs w:val="24"/>
          <w:lang w:val="pt-BR"/>
        </w:rPr>
      </w:pPr>
      <m:oMathPara>
        <m:oMathParaPr>
          <m:jc m:val="center"/>
        </m:oMathParaPr>
        <m:oMath>
          <m:r>
            <w:rPr>
              <w:rFonts w:ascii="Cambria Math" w:hAnsi="Cambria Math"/>
              <w:sz w:val="28"/>
              <w:szCs w:val="28"/>
              <w:lang w:val="pt-BR"/>
            </w:rPr>
            <m:t xml:space="preserve">= </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
            <m:dPr>
              <m:ctrlPr>
                <w:rPr>
                  <w:rFonts w:ascii="Cambria Math" w:hAnsi="Cambria Math"/>
                  <w:i/>
                  <w:sz w:val="28"/>
                  <w:szCs w:val="28"/>
                  <w:lang w:val="pt-BR"/>
                </w:rPr>
              </m:ctrlPr>
            </m:dPr>
            <m:e>
              <m:r>
                <w:rPr>
                  <w:rFonts w:ascii="Cambria Math" w:hAnsi="Cambria Math"/>
                  <w:sz w:val="28"/>
                  <w:szCs w:val="28"/>
                  <w:lang w:val="pt-BR"/>
                </w:rPr>
                <m:t xml:space="preserve">1-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γ</m:t>
                      </m:r>
                    </m:e>
                    <m:sub>
                      <m:r>
                        <w:rPr>
                          <w:rFonts w:ascii="Cambria Math" w:hAnsi="Cambria Math"/>
                          <w:sz w:val="28"/>
                          <w:szCs w:val="28"/>
                          <w:lang w:val="pt-BR"/>
                        </w:rPr>
                        <m:t>i1</m:t>
                      </m:r>
                    </m:sub>
                  </m:sSub>
                </m:e>
              </m:nary>
            </m:e>
          </m:d>
        </m:oMath>
      </m:oMathPara>
    </w:p>
    <w:p w:rsidR="00B14818" w:rsidRPr="00F53DD4" w:rsidRDefault="00B14818" w:rsidP="00B14818">
      <w:pPr>
        <w:spacing w:line="480" w:lineRule="auto"/>
        <w:rPr>
          <w:rFonts w:ascii="Times New Roman" w:hAnsi="Times New Roman"/>
          <w:szCs w:val="24"/>
          <w:vertAlign w:val="subscript"/>
          <w:lang w:val="pt-BR"/>
        </w:rPr>
      </w:pPr>
      <w:r>
        <w:rPr>
          <w:rFonts w:ascii="Times New Roman" w:hAnsi="Times New Roman"/>
          <w:szCs w:val="24"/>
          <w:lang w:val="pt-BR"/>
        </w:rPr>
        <w:t xml:space="preserve">Igualando </w:t>
      </w:r>
      <w:r w:rsidRPr="00F53DD4">
        <w:rPr>
          <w:rFonts w:ascii="Times New Roman" w:hAnsi="Times New Roman"/>
          <w:b/>
          <w:szCs w:val="24"/>
          <w:lang w:val="pt-BR"/>
        </w:rPr>
        <w:t>B</w:t>
      </w:r>
      <w:r>
        <w:rPr>
          <w:rFonts w:ascii="Times New Roman" w:hAnsi="Times New Roman"/>
          <w:szCs w:val="24"/>
          <w:lang w:val="pt-BR"/>
        </w:rPr>
        <w:t xml:space="preserve"> = </w:t>
      </w:r>
      <w:r w:rsidRPr="00F53DD4">
        <w:rPr>
          <w:rFonts w:ascii="Times New Roman" w:hAnsi="Times New Roman"/>
          <w:b/>
          <w:szCs w:val="24"/>
          <w:lang w:val="pt-BR"/>
        </w:rPr>
        <w:t>A</w:t>
      </w:r>
      <w:r>
        <w:rPr>
          <w:rFonts w:ascii="Times New Roman" w:hAnsi="Times New Roman"/>
          <w:szCs w:val="24"/>
          <w:lang w:val="pt-BR"/>
        </w:rPr>
        <w:t>, temos</w:t>
      </w:r>
    </w:p>
    <w:p w:rsidR="00B14818"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P</m:t>
            </m:r>
          </m:e>
          <m:sub>
            <m:r>
              <w:rPr>
                <w:rFonts w:ascii="Cambria Math" w:hAnsi="Cambria Math"/>
                <w:sz w:val="28"/>
                <w:szCs w:val="28"/>
                <w:lang w:val="pt-BR"/>
              </w:rPr>
              <m:t>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11</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(6)</w:t>
      </w:r>
    </w:p>
    <w:p w:rsidR="00B14818" w:rsidRPr="00450456"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21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(7)</w:t>
      </w:r>
    </w:p>
    <w:p w:rsidR="00B14818" w:rsidRPr="00450456"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31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(8)</w:t>
      </w:r>
    </w:p>
    <w:p w:rsidR="00B14818" w:rsidRPr="00450456" w:rsidRDefault="00B14818" w:rsidP="00B14818">
      <w:pPr>
        <w:spacing w:line="480" w:lineRule="auto"/>
        <w:jc w:val="center"/>
        <w:rPr>
          <w:rFonts w:ascii="Times New Roman" w:eastAsiaTheme="minorEastAsia" w:hAnsi="Times New Roman"/>
          <w:sz w:val="28"/>
          <w:szCs w:val="28"/>
          <w:lang w:val="pt-BR"/>
        </w:rPr>
      </w:pPr>
      <m:oMathPara>
        <m:oMathParaPr>
          <m:jc m:val="center"/>
        </m:oMathParaPr>
        <m:oMath>
          <m:r>
            <w:rPr>
              <w:rFonts w:ascii="Cambria Math" w:hAnsi="Cambria Math"/>
              <w:sz w:val="28"/>
              <w:szCs w:val="28"/>
            </w:rPr>
            <m:t>⋮</m:t>
          </m:r>
        </m:oMath>
      </m:oMathPara>
    </w:p>
    <w:p w:rsidR="00B14818" w:rsidRDefault="00244022" w:rsidP="00B14818">
      <w:pPr>
        <w:spacing w:line="480" w:lineRule="auto"/>
        <w:jc w:val="right"/>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m1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oMath>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r>
      <w:r w:rsidR="00B14818">
        <w:rPr>
          <w:rFonts w:ascii="Times New Roman" w:eastAsiaTheme="minorEastAsia" w:hAnsi="Times New Roman"/>
          <w:sz w:val="28"/>
          <w:szCs w:val="28"/>
          <w:lang w:val="pt-BR"/>
        </w:rPr>
        <w:tab/>
        <w:t>(9)</w:t>
      </w:r>
    </w:p>
    <w:p w:rsidR="00B14818" w:rsidRPr="00450456" w:rsidRDefault="00B14818" w:rsidP="00B14818">
      <w:pPr>
        <w:spacing w:line="480" w:lineRule="auto"/>
        <w:jc w:val="both"/>
        <w:rPr>
          <w:rFonts w:ascii="Times New Roman" w:eastAsiaTheme="minorEastAsia" w:hAnsi="Times New Roman"/>
          <w:szCs w:val="24"/>
          <w:lang w:val="pt-BR"/>
        </w:rPr>
      </w:pPr>
      <w:r>
        <w:rPr>
          <w:rFonts w:ascii="Times New Roman" w:eastAsiaTheme="minorEastAsia" w:hAnsi="Times New Roman"/>
          <w:szCs w:val="24"/>
          <w:lang w:val="pt-BR"/>
        </w:rPr>
        <w:t>Substituindo as fórmulas para o crescimento da classe 1, obtemos</w:t>
      </w:r>
    </w:p>
    <w:p w:rsidR="00B14818" w:rsidRPr="00347AFE" w:rsidRDefault="00244022" w:rsidP="00B14818">
      <w:pPr>
        <w:spacing w:line="480" w:lineRule="auto"/>
        <w:rPr>
          <w:rFonts w:ascii="Times New Roman" w:eastAsiaTheme="minorEastAsia" w:hAnsi="Times New Roman"/>
          <w:sz w:val="28"/>
          <w:szCs w:val="28"/>
          <w:lang w:val="pt-BR"/>
        </w:rPr>
      </w:pPr>
      <m:oMathPara>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21</m:t>
              </m:r>
            </m:sub>
          </m:sSub>
          <m:r>
            <w:rPr>
              <w:rFonts w:ascii="Cambria Math" w:hAnsi="Cambria Math"/>
              <w:sz w:val="28"/>
              <w:szCs w:val="28"/>
              <w:lang w:val="pt-BR"/>
            </w:rPr>
            <m:t>=</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21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oMath>
      </m:oMathPara>
    </w:p>
    <w:p w:rsidR="00B14818" w:rsidRPr="00347AFE" w:rsidRDefault="00244022" w:rsidP="00B14818">
      <w:pPr>
        <w:spacing w:line="480" w:lineRule="auto"/>
        <w:rPr>
          <w:rFonts w:ascii="Times New Roman" w:eastAsiaTheme="minorEastAsia" w:hAnsi="Times New Roman"/>
          <w:sz w:val="28"/>
          <w:szCs w:val="28"/>
          <w:lang w:val="pt-BR"/>
        </w:rPr>
      </w:pPr>
      <m:oMathPara>
        <m:oMath>
          <m:sSub>
            <m:sSubPr>
              <m:ctrlPr>
                <w:rPr>
                  <w:rFonts w:ascii="Cambria Math" w:hAnsi="Cambria Math"/>
                  <w:i/>
                  <w:sz w:val="28"/>
                  <w:szCs w:val="28"/>
                  <w:lang w:val="pt-BR"/>
                </w:rPr>
              </m:ctrlPr>
            </m:sSubPr>
            <m:e>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31</m:t>
                  </m:r>
                </m:sub>
              </m:sSub>
              <m:r>
                <m:rPr>
                  <m:sty m:val="p"/>
                </m:rPr>
                <w:rPr>
                  <w:rFonts w:ascii="Cambria Math" w:hAnsi="Cambria Math"/>
                  <w:sz w:val="28"/>
                  <w:szCs w:val="28"/>
                  <w:lang w:val="pt-BR"/>
                </w:rPr>
                <m:t>=σ</m:t>
              </m:r>
            </m:e>
            <m:sub>
              <m:r>
                <w:rPr>
                  <w:rFonts w:ascii="Cambria Math" w:hAnsi="Cambria Math"/>
                  <w:sz w:val="28"/>
                  <w:szCs w:val="28"/>
                  <w:lang w:val="pt-BR"/>
                </w:rPr>
                <m:t>1</m:t>
              </m:r>
            </m:sub>
          </m:sSub>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31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oMath>
      </m:oMathPara>
    </w:p>
    <w:p w:rsidR="00B14818" w:rsidRPr="00347AFE"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rPr>
            <m:t>⋮</m:t>
          </m:r>
        </m:oMath>
      </m:oMathPara>
    </w:p>
    <w:p w:rsidR="00B14818" w:rsidRPr="00347AFE" w:rsidRDefault="00244022" w:rsidP="00B14818">
      <w:pPr>
        <w:spacing w:line="480" w:lineRule="auto"/>
        <w:rPr>
          <w:rFonts w:ascii="Times New Roman" w:eastAsiaTheme="minorEastAsia" w:hAnsi="Times New Roman"/>
          <w:szCs w:val="24"/>
          <w:lang w:val="pt-BR"/>
        </w:rPr>
      </w:pPr>
      <m:oMathPara>
        <m:oMath>
          <m:sSub>
            <m:sSubPr>
              <m:ctrlPr>
                <w:rPr>
                  <w:rFonts w:ascii="Cambria Math" w:hAnsi="Cambria Math"/>
                  <w:i/>
                  <w:sz w:val="28"/>
                  <w:szCs w:val="28"/>
                  <w:lang w:val="pt-BR"/>
                </w:rPr>
              </m:ctrlPr>
            </m:sSubPr>
            <m:e>
              <m:r>
                <w:rPr>
                  <w:rFonts w:ascii="Cambria Math" w:hAnsi="Cambria Math"/>
                  <w:sz w:val="28"/>
                  <w:szCs w:val="28"/>
                  <w:lang w:val="pt-BR"/>
                </w:rPr>
                <m:t>G</m:t>
              </m:r>
            </m:e>
            <m:sub>
              <m:r>
                <w:rPr>
                  <w:rFonts w:ascii="Cambria Math" w:hAnsi="Cambria Math"/>
                  <w:sz w:val="28"/>
                  <w:szCs w:val="28"/>
                  <w:lang w:val="pt-BR"/>
                </w:rPr>
                <m:t>m1</m:t>
              </m:r>
            </m:sub>
          </m:sSub>
          <m:r>
            <w:rPr>
              <w:rFonts w:ascii="Cambria Math" w:hAnsi="Cambria Math"/>
              <w:sz w:val="28"/>
              <w:szCs w:val="28"/>
              <w:lang w:val="pt-BR"/>
            </w:rPr>
            <m:t>=</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m1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e portanto</w:t>
      </w:r>
    </w:p>
    <w:p w:rsidR="00B14818" w:rsidRPr="00347AFE" w:rsidRDefault="00244022" w:rsidP="00B14818">
      <w:pPr>
        <w:spacing w:line="480" w:lineRule="auto"/>
        <w:rPr>
          <w:rFonts w:ascii="Times New Roman" w:eastAsiaTheme="minorEastAsia" w:hAnsi="Times New Roman"/>
          <w:sz w:val="28"/>
          <w:szCs w:val="28"/>
          <w:lang w:val="pt-BR"/>
        </w:rPr>
      </w:pPr>
      <m:oMathPara>
        <m:oMath>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21</m:t>
              </m:r>
            </m:sub>
          </m:sSub>
          <m:r>
            <w:rPr>
              <w:rFonts w:ascii="Cambria Math" w:hAnsi="Cambria Math"/>
              <w:sz w:val="28"/>
              <w:szCs w:val="28"/>
              <w:lang w:val="pt-BR"/>
            </w:rPr>
            <m:t xml:space="preserve">=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oMath>
      </m:oMathPara>
    </w:p>
    <w:p w:rsidR="00B14818" w:rsidRPr="00347AFE" w:rsidRDefault="00244022" w:rsidP="00B14818">
      <w:pPr>
        <w:spacing w:line="480" w:lineRule="auto"/>
        <w:rPr>
          <w:rFonts w:ascii="Times New Roman" w:eastAsiaTheme="minorEastAsia" w:hAnsi="Times New Roman"/>
          <w:sz w:val="28"/>
          <w:szCs w:val="28"/>
          <w:lang w:val="pt-BR"/>
        </w:rPr>
      </w:pPr>
      <m:oMathPara>
        <m:oMath>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31</m:t>
              </m:r>
            </m:sub>
          </m:sSub>
          <m:r>
            <w:rPr>
              <w:rFonts w:ascii="Cambria Math" w:hAnsi="Cambria Math"/>
              <w:sz w:val="28"/>
              <w:szCs w:val="28"/>
              <w:lang w:val="pt-BR"/>
            </w:rPr>
            <m:t xml:space="preserve">=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oMath>
      </m:oMathPara>
    </w:p>
    <w:p w:rsidR="00B14818" w:rsidRPr="00347AFE"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rPr>
            <m:t>⋮</m:t>
          </m:r>
        </m:oMath>
      </m:oMathPara>
    </w:p>
    <w:p w:rsidR="00B14818" w:rsidRPr="00347AFE" w:rsidRDefault="00244022" w:rsidP="00B14818">
      <w:pPr>
        <w:spacing w:line="480" w:lineRule="auto"/>
        <w:rPr>
          <w:rFonts w:ascii="Times New Roman" w:eastAsiaTheme="minorEastAsia" w:hAnsi="Times New Roman"/>
          <w:szCs w:val="24"/>
          <w:lang w:val="pt-BR"/>
        </w:rPr>
      </w:pPr>
      <m:oMathPara>
        <m:oMath>
          <m:sSub>
            <m:sSubPr>
              <m:ctrlPr>
                <w:rPr>
                  <w:rFonts w:ascii="Cambria Math" w:hAnsi="Cambria Math"/>
                  <w:i/>
                  <w:sz w:val="28"/>
                  <w:szCs w:val="28"/>
                  <w:lang w:val="pt-BR"/>
                </w:rPr>
              </m:ctrlPr>
            </m:sSubPr>
            <m:e>
              <m:r>
                <m:rPr>
                  <m:sty m:val="p"/>
                </m:rPr>
                <w:rPr>
                  <w:rFonts w:ascii="Cambria Math" w:hAnsi="Cambria Math"/>
                  <w:szCs w:val="24"/>
                  <w:lang w:val="pt-BR"/>
                </w:rPr>
                <m:t>γ</m:t>
              </m:r>
            </m:e>
            <m:sub>
              <m:r>
                <w:rPr>
                  <w:rFonts w:ascii="Cambria Math" w:hAnsi="Cambria Math"/>
                  <w:sz w:val="28"/>
                  <w:szCs w:val="28"/>
                  <w:lang w:val="pt-BR"/>
                </w:rPr>
                <m:t>m1</m:t>
              </m:r>
            </m:sub>
          </m:sSub>
          <m:r>
            <w:rPr>
              <w:rFonts w:ascii="Cambria Math" w:hAnsi="Cambria Math"/>
              <w:sz w:val="28"/>
              <w:szCs w:val="28"/>
              <w:lang w:val="pt-BR"/>
            </w:rPr>
            <m:t xml:space="preserve">=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Logo, </w:t>
      </w:r>
    </w:p>
    <w:p w:rsidR="00B14818" w:rsidRDefault="00244022" w:rsidP="00B14818">
      <w:pPr>
        <w:spacing w:line="480" w:lineRule="auto"/>
        <w:rPr>
          <w:rFonts w:ascii="Times New Roman" w:hAnsi="Times New Roman"/>
          <w:szCs w:val="24"/>
          <w:lang w:val="pt-BR"/>
        </w:rPr>
      </w:pPr>
      <m:oMathPara>
        <m:oMath>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γ</m:t>
                  </m:r>
                </m:e>
                <m:sub>
                  <m:r>
                    <w:rPr>
                      <w:rFonts w:ascii="Cambria Math" w:hAnsi="Cambria Math"/>
                      <w:sz w:val="28"/>
                      <w:szCs w:val="28"/>
                      <w:lang w:val="pt-BR"/>
                    </w:rPr>
                    <m:t>i1</m:t>
                  </m:r>
                </m:sub>
              </m:sSub>
            </m:e>
          </m:nary>
          <m:r>
            <w:rPr>
              <w:rFonts w:ascii="Cambria Math" w:hAnsi="Cambria Math"/>
              <w:sz w:val="28"/>
              <w:szCs w:val="28"/>
              <w:lang w:val="pt-BR"/>
            </w:rPr>
            <m:t xml:space="preserve">=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r>
            <w:rPr>
              <w:rFonts w:ascii="Cambria Math" w:hAnsi="Cambria Math"/>
              <w:sz w:val="28"/>
              <w:szCs w:val="28"/>
              <w:lang w:val="pt-BR"/>
            </w:rPr>
            <m:t>+</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r>
            <w:rPr>
              <w:rFonts w:ascii="Cambria Math" w:hAnsi="Cambria Math"/>
              <w:sz w:val="28"/>
              <w:szCs w:val="28"/>
              <w:lang w:val="pt-BR"/>
            </w:rPr>
            <m:t>+</m:t>
          </m:r>
          <m:r>
            <w:rPr>
              <w:rFonts w:ascii="Cambria Math" w:hAnsi="Cambria Math"/>
              <w:sz w:val="28"/>
              <w:szCs w:val="28"/>
            </w:rPr>
            <m:t>…+</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oMath>
      </m:oMathPara>
    </w:p>
    <w:p w:rsidR="00B14818" w:rsidRPr="00154E69" w:rsidRDefault="00B14818" w:rsidP="00B14818">
      <w:pPr>
        <w:spacing w:line="480" w:lineRule="auto"/>
        <w:rPr>
          <w:rFonts w:ascii="Times New Roman" w:hAnsi="Times New Roman"/>
          <w:szCs w:val="24"/>
          <w:lang w:val="pt-BR"/>
        </w:rPr>
      </w:pPr>
      <m:oMathPara>
        <m:oMathParaPr>
          <m:jc m:val="right"/>
        </m:oMathParaPr>
        <m:oMath>
          <m:r>
            <w:rPr>
              <w:rFonts w:ascii="Cambria Math" w:hAnsi="Cambria Math"/>
              <w:sz w:val="28"/>
              <w:szCs w:val="28"/>
              <w:lang w:val="pt-BR"/>
            </w:rPr>
            <m:t xml:space="preserve">=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r>
                <w:rPr>
                  <w:rFonts w:ascii="Cambria Math" w:hAnsi="Cambria Math"/>
                  <w:sz w:val="28"/>
                  <w:szCs w:val="28"/>
                  <w:lang w:val="pt-BR"/>
                </w:rPr>
                <m:t>+</m:t>
              </m:r>
              <m:r>
                <w:rPr>
                  <w:rFonts w:ascii="Cambria Math" w:hAnsi="Cambria Math"/>
                  <w:sz w:val="28"/>
                  <w:szCs w:val="28"/>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r>
            <w:rPr>
              <w:rFonts w:ascii="Cambria Math" w:hAnsi="Cambria Math"/>
              <w:sz w:val="28"/>
              <w:szCs w:val="28"/>
              <w:lang w:val="pt-BR"/>
            </w:rPr>
            <m:t xml:space="preserve">                              </m:t>
          </m:r>
          <m:d>
            <m:dPr>
              <m:ctrlPr>
                <w:rPr>
                  <w:rFonts w:ascii="Cambria Math" w:hAnsi="Cambria Math"/>
                  <w:i/>
                  <w:sz w:val="28"/>
                  <w:szCs w:val="28"/>
                  <w:lang w:val="pt-BR"/>
                </w:rPr>
              </m:ctrlPr>
            </m:dPr>
            <m:e>
              <m:r>
                <w:rPr>
                  <w:rFonts w:ascii="Cambria Math" w:hAnsi="Cambria Math"/>
                  <w:sz w:val="28"/>
                  <w:szCs w:val="28"/>
                  <w:lang w:val="pt-BR"/>
                </w:rPr>
                <m:t>10</m:t>
              </m:r>
            </m:e>
          </m:d>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Igualando o primeiro elemento da matriz </w:t>
      </w:r>
      <w:r w:rsidRPr="00F53DD4">
        <w:rPr>
          <w:rFonts w:ascii="Times New Roman" w:hAnsi="Times New Roman"/>
          <w:b/>
          <w:szCs w:val="24"/>
          <w:lang w:val="pt-BR"/>
        </w:rPr>
        <w:t>B</w:t>
      </w:r>
      <w:r>
        <w:rPr>
          <w:rFonts w:ascii="Times New Roman" w:hAnsi="Times New Roman"/>
          <w:szCs w:val="24"/>
          <w:lang w:val="pt-BR"/>
        </w:rPr>
        <w:t xml:space="preserve"> com o primeiro elemento da matriz </w:t>
      </w:r>
      <w:r w:rsidRPr="00F53DD4">
        <w:rPr>
          <w:rFonts w:ascii="Times New Roman" w:hAnsi="Times New Roman"/>
          <w:b/>
          <w:szCs w:val="24"/>
          <w:lang w:val="pt-BR"/>
        </w:rPr>
        <w:t>A</w:t>
      </w:r>
      <w:r>
        <w:rPr>
          <w:rFonts w:ascii="Times New Roman" w:hAnsi="Times New Roman"/>
          <w:szCs w:val="24"/>
          <w:lang w:val="pt-BR"/>
        </w:rPr>
        <w:t>, obtemos</w:t>
      </w:r>
    </w:p>
    <w:p w:rsidR="00B14818" w:rsidRPr="00154E69" w:rsidRDefault="00244022" w:rsidP="00B14818">
      <w:pPr>
        <w:spacing w:line="480" w:lineRule="auto"/>
        <w:jc w:val="center"/>
        <w:rPr>
          <w:rFonts w:ascii="Times New Roman" w:hAnsi="Times New Roman"/>
          <w:szCs w:val="24"/>
          <w:lang w:val="pt-BR"/>
        </w:rPr>
      </w:pPr>
      <m:oMathPara>
        <m:oMathParaPr>
          <m:jc m:val="right"/>
        </m:oMathPara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
            <m:dPr>
              <m:ctrlPr>
                <w:rPr>
                  <w:rFonts w:ascii="Cambria Math" w:hAnsi="Cambria Math"/>
                  <w:i/>
                  <w:sz w:val="28"/>
                  <w:szCs w:val="28"/>
                  <w:lang w:val="pt-BR"/>
                </w:rPr>
              </m:ctrlPr>
            </m:dPr>
            <m:e>
              <m:r>
                <w:rPr>
                  <w:rFonts w:ascii="Cambria Math" w:hAnsi="Cambria Math"/>
                  <w:sz w:val="28"/>
                  <w:szCs w:val="28"/>
                  <w:lang w:val="pt-BR"/>
                </w:rPr>
                <m:t xml:space="preserve">1-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m:rPr>
                          <m:sty m:val="p"/>
                        </m:rPr>
                        <w:rPr>
                          <w:rFonts w:ascii="Cambria Math" w:hAnsi="Cambria Math"/>
                          <w:sz w:val="28"/>
                          <w:szCs w:val="28"/>
                          <w:lang w:val="pt-BR"/>
                        </w:rPr>
                        <m:t>γ</m:t>
                      </m:r>
                    </m:e>
                    <m:sub>
                      <m:r>
                        <w:rPr>
                          <w:rFonts w:ascii="Cambria Math" w:hAnsi="Cambria Math"/>
                          <w:sz w:val="28"/>
                          <w:szCs w:val="28"/>
                          <w:lang w:val="pt-BR"/>
                        </w:rPr>
                        <m:t>i1</m:t>
                      </m:r>
                    </m:sub>
                  </m:sSub>
                </m:e>
              </m:nary>
            </m:e>
          </m:d>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11</m:t>
              </m:r>
            </m:sub>
          </m:sSub>
          <m:r>
            <w:rPr>
              <w:rFonts w:ascii="Cambria Math" w:hAnsi="Cambria Math"/>
              <w:sz w:val="28"/>
              <w:szCs w:val="28"/>
              <w:lang w:val="pt-BR"/>
            </w:rPr>
            <m:t xml:space="preserve">                                      (11)</m:t>
          </m:r>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e substituindo (10) em (11), temos</w:t>
      </w:r>
    </w:p>
    <w:p w:rsidR="00B14818" w:rsidRPr="004539C3" w:rsidRDefault="00244022" w:rsidP="00B14818">
      <w:pPr>
        <w:spacing w:line="480" w:lineRule="auto"/>
        <w:jc w:val="center"/>
        <w:rPr>
          <w:rFonts w:ascii="Times New Roman" w:eastAsiaTheme="minorEastAsia" w:hAnsi="Times New Roman"/>
          <w:sz w:val="28"/>
          <w:szCs w:val="28"/>
          <w:lang w:val="pt-BR"/>
        </w:rPr>
      </w:pPr>
      <m:oMathPara>
        <m:oMathParaPr>
          <m:jc m:val="center"/>
        </m:oMathPara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
            <m:dPr>
              <m:ctrlPr>
                <w:rPr>
                  <w:rFonts w:ascii="Cambria Math" w:hAnsi="Cambria Math"/>
                  <w:i/>
                  <w:sz w:val="28"/>
                  <w:szCs w:val="28"/>
                  <w:lang w:val="pt-BR"/>
                </w:rPr>
              </m:ctrlPr>
            </m:dPr>
            <m:e>
              <m:r>
                <w:rPr>
                  <w:rFonts w:ascii="Cambria Math" w:hAnsi="Cambria Math"/>
                  <w:sz w:val="28"/>
                  <w:szCs w:val="28"/>
                  <w:lang w:val="pt-BR"/>
                </w:rPr>
                <m:t xml:space="preserve">1-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r>
                    <w:rPr>
                      <w:rFonts w:ascii="Cambria Math" w:hAnsi="Cambria Math"/>
                      <w:sz w:val="28"/>
                      <w:szCs w:val="28"/>
                      <w:lang w:val="pt-BR"/>
                    </w:rPr>
                    <m:t>+</m:t>
                  </m:r>
                  <m:r>
                    <w:rPr>
                      <w:rFonts w:ascii="Cambria Math" w:hAnsi="Cambria Math"/>
                      <w:sz w:val="28"/>
                      <w:szCs w:val="28"/>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num>
                <m:den>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den>
              </m:f>
            </m:e>
          </m:d>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11</m:t>
              </m:r>
            </m:sub>
          </m:sSub>
        </m:oMath>
      </m:oMathPara>
    </w:p>
    <w:p w:rsidR="00B14818" w:rsidRDefault="00244022" w:rsidP="00B14818">
      <w:pPr>
        <w:spacing w:line="480" w:lineRule="auto"/>
        <w:jc w:val="center"/>
        <w:rPr>
          <w:rFonts w:ascii="Times New Roman" w:eastAsiaTheme="minorEastAsia" w:hAnsi="Times New Roman"/>
          <w:sz w:val="28"/>
          <w:szCs w:val="28"/>
          <w:lang w:val="pt-BR"/>
        </w:rPr>
      </w:p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11</m:t>
            </m:r>
          </m:sub>
        </m:sSub>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21</m:t>
            </m:r>
          </m:sub>
        </m:sSub>
      </m:oMath>
      <w:r w:rsidR="00B14818">
        <w:rPr>
          <w:rFonts w:ascii="Times New Roman" w:eastAsiaTheme="minorEastAsia" w:hAnsi="Times New Roman"/>
          <w:sz w:val="28"/>
          <w:szCs w:val="28"/>
          <w:lang w:val="pt-BR"/>
        </w:rPr>
        <w:t>+</w:t>
      </w:r>
      <m:oMath>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31</m:t>
            </m:r>
          </m:sub>
        </m:sSub>
        <m:r>
          <w:rPr>
            <w:rFonts w:ascii="Cambria Math" w:hAnsi="Cambria Math"/>
            <w:sz w:val="28"/>
            <w:szCs w:val="28"/>
            <w:lang w:val="pt-BR"/>
          </w:rPr>
          <m:t>+</m:t>
        </m:r>
        <m:r>
          <w:rPr>
            <w:rFonts w:ascii="Cambria Math" w:hAnsi="Cambria Math"/>
            <w:sz w:val="28"/>
            <w:szCs w:val="28"/>
          </w:rPr>
          <m:t xml:space="preserve">…+ </m:t>
        </m:r>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m1</m:t>
            </m:r>
          </m:sub>
        </m:sSub>
      </m:oMath>
    </w:p>
    <w:p w:rsidR="00B14818" w:rsidRPr="00915F55" w:rsidRDefault="00244022" w:rsidP="00B14818">
      <w:pPr>
        <w:spacing w:line="480" w:lineRule="auto"/>
        <w:jc w:val="center"/>
        <w:rPr>
          <w:rFonts w:ascii="Times New Roman" w:hAnsi="Times New Roman"/>
          <w:szCs w:val="24"/>
          <w:lang w:val="pt-BR"/>
        </w:rPr>
      </w:pPr>
      <m:oMathPara>
        <m:oMathParaPr>
          <m:jc m:val="center"/>
        </m:oMathPara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1</m:t>
              </m:r>
            </m:sub>
          </m:sSub>
          <m:r>
            <w:rPr>
              <w:rFonts w:ascii="Cambria Math" w:hAnsi="Cambria Math"/>
              <w:sz w:val="28"/>
              <w:szCs w:val="28"/>
              <w:lang w:val="pt-BR"/>
            </w:rPr>
            <m:t xml:space="preserve">=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i1</m:t>
                  </m:r>
                </m:sub>
              </m:sSub>
            </m:e>
          </m:nary>
        </m:oMath>
      </m:oMathPara>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Por raciocínio semelhante temos que</w:t>
      </w:r>
    </w:p>
    <w:p w:rsidR="00B14818" w:rsidRPr="00675F91" w:rsidRDefault="00244022" w:rsidP="00B14818">
      <w:pPr>
        <w:spacing w:line="480" w:lineRule="auto"/>
        <w:jc w:val="center"/>
        <w:rPr>
          <w:rFonts w:ascii="Times New Roman" w:eastAsiaTheme="minorEastAsia" w:hAnsi="Times New Roman"/>
          <w:sz w:val="28"/>
          <w:szCs w:val="28"/>
          <w:lang w:val="pt-BR"/>
        </w:rPr>
      </w:pPr>
      <m:oMathPara>
        <m:oMathParaPr>
          <m:jc m:val="center"/>
        </m:oMathPara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2</m:t>
              </m:r>
            </m:sub>
          </m:sSub>
          <m:r>
            <w:rPr>
              <w:rFonts w:ascii="Cambria Math" w:hAnsi="Cambria Math"/>
              <w:sz w:val="28"/>
              <w:szCs w:val="28"/>
              <w:lang w:val="pt-BR"/>
            </w:rPr>
            <m:t xml:space="preserve">=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i2</m:t>
                  </m:r>
                </m:sub>
              </m:sSub>
            </m:e>
          </m:nary>
        </m:oMath>
      </m:oMathPara>
    </w:p>
    <w:p w:rsidR="00B14818" w:rsidRPr="00915F55" w:rsidRDefault="00244022" w:rsidP="00B14818">
      <w:pPr>
        <w:spacing w:line="480" w:lineRule="auto"/>
        <w:jc w:val="center"/>
        <w:rPr>
          <w:rFonts w:ascii="Times New Roman" w:hAnsi="Times New Roman"/>
          <w:szCs w:val="24"/>
          <w:lang w:val="pt-BR"/>
        </w:rPr>
      </w:pPr>
      <m:oMathPara>
        <m:oMathParaPr>
          <m:jc m:val="center"/>
        </m:oMathParaPr>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3</m:t>
              </m:r>
            </m:sub>
          </m:sSub>
          <m:r>
            <w:rPr>
              <w:rFonts w:ascii="Cambria Math" w:hAnsi="Cambria Math"/>
              <w:sz w:val="28"/>
              <w:szCs w:val="28"/>
              <w:lang w:val="pt-BR"/>
            </w:rPr>
            <m:t xml:space="preserve">= </m:t>
          </m:r>
          <m:nary>
            <m:naryPr>
              <m:chr m:val="∑"/>
              <m:limLoc m:val="undOvr"/>
              <m:ctrlPr>
                <w:rPr>
                  <w:rFonts w:ascii="Cambria Math" w:hAnsi="Cambria Math"/>
                  <w:i/>
                  <w:sz w:val="28"/>
                  <w:szCs w:val="28"/>
                  <w:lang w:val="pt-BR"/>
                </w:rPr>
              </m:ctrlPr>
            </m:naryPr>
            <m:sub>
              <m:r>
                <w:rPr>
                  <w:rFonts w:ascii="Cambria Math" w:hAnsi="Cambria Math"/>
                  <w:sz w:val="28"/>
                  <w:szCs w:val="28"/>
                  <w:lang w:val="pt-BR"/>
                </w:rPr>
                <m:t>i=1</m:t>
              </m:r>
            </m:sub>
            <m:sup>
              <m:r>
                <w:rPr>
                  <w:rFonts w:ascii="Cambria Math" w:hAnsi="Cambria Math"/>
                  <w:sz w:val="28"/>
                  <w:szCs w:val="28"/>
                  <w:lang w:val="pt-BR"/>
                </w:rPr>
                <m:t>m</m:t>
              </m:r>
            </m:sup>
            <m:e>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i3</m:t>
                  </m:r>
                </m:sub>
              </m:sSub>
            </m:e>
          </m:nary>
        </m:oMath>
      </m:oMathPara>
    </w:p>
    <w:p w:rsidR="00B14818" w:rsidRPr="00347AFE"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rPr>
            <m:t>⋮</m:t>
          </m:r>
        </m:oMath>
      </m:oMathPara>
    </w:p>
    <w:p w:rsidR="00B14818" w:rsidRPr="005848D1" w:rsidRDefault="00244022" w:rsidP="00B14818">
      <w:pPr>
        <w:spacing w:line="480" w:lineRule="auto"/>
        <w:jc w:val="center"/>
        <w:rPr>
          <w:rFonts w:ascii="Times New Roman" w:hAnsi="Times New Roman"/>
          <w:szCs w:val="24"/>
          <w:lang w:val="pt-BR"/>
        </w:rPr>
      </w:pPr>
      <m:oMathPara>
        <m:oMath>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m</m:t>
              </m:r>
            </m:sub>
          </m:sSub>
          <m:r>
            <w:rPr>
              <w:rFonts w:ascii="Cambria Math" w:hAnsi="Cambria Math"/>
              <w:sz w:val="28"/>
              <w:szCs w:val="28"/>
              <w:lang w:val="pt-BR"/>
            </w:rPr>
            <m:t xml:space="preserve">= </m:t>
          </m:r>
          <m:nary>
            <m:naryPr>
              <m:chr m:val="∑"/>
              <m:limLoc m:val="undOvr"/>
              <m:ctrlPr>
                <w:rPr>
                  <w:rFonts w:ascii="Cambria Math" w:hAnsi="Cambria Math"/>
                  <w:i/>
                  <w:sz w:val="28"/>
                  <w:szCs w:val="28"/>
                  <w:lang w:val="pt-BR"/>
                </w:rPr>
              </m:ctrlPr>
            </m:naryPr>
            <m:sub>
              <m:r>
                <w:rPr>
                  <w:rFonts w:ascii="Cambria Math" w:hAnsi="Cambria Math"/>
                  <w:sz w:val="28"/>
                  <w:szCs w:val="28"/>
                  <w:lang w:val="pt-BR"/>
                </w:rPr>
                <m:t>i=1, m=1</m:t>
              </m:r>
            </m:sub>
            <m:sup>
              <m:r>
                <w:rPr>
                  <w:rFonts w:ascii="Cambria Math" w:hAnsi="Cambria Math"/>
                  <w:sz w:val="28"/>
                  <w:szCs w:val="28"/>
                  <w:lang w:val="pt-BR"/>
                </w:rPr>
                <m:t>m</m:t>
              </m:r>
            </m:sup>
            <m:e>
              <m:sSub>
                <m:sSubPr>
                  <m:ctrlPr>
                    <w:rPr>
                      <w:rFonts w:ascii="Cambria Math" w:hAnsi="Cambria Math"/>
                      <w:i/>
                      <w:sz w:val="28"/>
                      <w:szCs w:val="28"/>
                      <w:lang w:val="pt-BR"/>
                    </w:rPr>
                  </m:ctrlPr>
                </m:sSubPr>
                <m:e>
                  <m:r>
                    <w:rPr>
                      <w:rFonts w:ascii="Cambria Math" w:hAnsi="Cambria Math"/>
                      <w:sz w:val="28"/>
                      <w:szCs w:val="28"/>
                      <w:lang w:val="pt-BR"/>
                    </w:rPr>
                    <m:t>a</m:t>
                  </m:r>
                </m:e>
                <m:sub>
                  <m:r>
                    <w:rPr>
                      <w:rFonts w:ascii="Cambria Math" w:hAnsi="Cambria Math"/>
                      <w:sz w:val="28"/>
                      <w:szCs w:val="28"/>
                      <w:lang w:val="pt-BR"/>
                    </w:rPr>
                    <m:t>im</m:t>
                  </m:r>
                </m:sub>
              </m:sSub>
            </m:e>
          </m:nary>
        </m:oMath>
      </m:oMathPara>
    </w:p>
    <w:p w:rsidR="00B14818" w:rsidRPr="005848D1"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Por substituição dos </w:t>
      </w:r>
      <w:r w:rsidRPr="005848D1">
        <w:rPr>
          <w:rFonts w:ascii="Times New Roman" w:hAnsi="Times New Roman"/>
          <w:i/>
          <w:szCs w:val="24"/>
          <w:lang w:val="pt-BR"/>
        </w:rPr>
        <w:t>m</w:t>
      </w:r>
      <w:r>
        <w:rPr>
          <w:rFonts w:ascii="Times New Roman" w:hAnsi="Times New Roman"/>
          <w:szCs w:val="24"/>
          <w:lang w:val="pt-BR"/>
        </w:rPr>
        <w:t xml:space="preserve"> valores de </w:t>
      </w:r>
      <w:r w:rsidRPr="0052122D">
        <w:rPr>
          <w:rFonts w:ascii="Times New Roman" w:hAnsi="Times New Roman"/>
          <w:sz w:val="28"/>
          <w:szCs w:val="24"/>
          <w:lang w:val="pt-BR"/>
        </w:rPr>
        <w:t>σ</w:t>
      </w:r>
      <w:r>
        <w:rPr>
          <w:rFonts w:ascii="Times New Roman" w:hAnsi="Times New Roman"/>
          <w:szCs w:val="24"/>
          <w:lang w:val="pt-BR"/>
        </w:rPr>
        <w:t xml:space="preserve"> é possível então obter todos os valores de </w:t>
      </w:r>
      <w:r w:rsidRPr="00B81D96">
        <w:rPr>
          <w:rFonts w:ascii="Times New Roman" w:hAnsi="Times New Roman"/>
          <w:sz w:val="28"/>
          <w:szCs w:val="24"/>
          <w:lang w:val="pt-BR"/>
        </w:rPr>
        <w:t>γ</w:t>
      </w:r>
      <w:r w:rsidRPr="00B81D96">
        <w:rPr>
          <w:rFonts w:ascii="Times New Roman" w:hAnsi="Times New Roman"/>
          <w:sz w:val="28"/>
          <w:szCs w:val="24"/>
          <w:vertAlign w:val="subscript"/>
          <w:lang w:val="pt-BR"/>
        </w:rPr>
        <w:t>ij</w:t>
      </w:r>
      <w:r>
        <w:rPr>
          <w:rFonts w:ascii="Times New Roman" w:hAnsi="Times New Roman"/>
          <w:szCs w:val="24"/>
          <w:lang w:val="pt-BR"/>
        </w:rPr>
        <w:t xml:space="preserve">, </w:t>
      </w:r>
      <w:r w:rsidRPr="00B81D96">
        <w:rPr>
          <w:rFonts w:ascii="Times New Roman" w:hAnsi="Times New Roman"/>
          <w:sz w:val="28"/>
          <w:szCs w:val="24"/>
          <w:lang w:val="pt-BR"/>
        </w:rPr>
        <w:t>ρ</w:t>
      </w:r>
      <w:r w:rsidRPr="00B81D96">
        <w:rPr>
          <w:rFonts w:ascii="Times New Roman" w:hAnsi="Times New Roman"/>
          <w:sz w:val="28"/>
          <w:szCs w:val="24"/>
          <w:vertAlign w:val="subscript"/>
          <w:lang w:val="pt-BR"/>
        </w:rPr>
        <w:t>ij</w:t>
      </w:r>
      <w:r>
        <w:rPr>
          <w:rFonts w:ascii="Times New Roman" w:hAnsi="Times New Roman"/>
          <w:szCs w:val="24"/>
          <w:lang w:val="pt-BR"/>
        </w:rPr>
        <w:t xml:space="preserve"> e </w:t>
      </w:r>
      <w:r w:rsidRPr="00B81D96">
        <w:rPr>
          <w:rFonts w:ascii="Times New Roman" w:hAnsi="Times New Roman"/>
          <w:sz w:val="28"/>
          <w:szCs w:val="24"/>
          <w:lang w:val="pt-BR"/>
        </w:rPr>
        <w:t>φ</w:t>
      </w:r>
      <w:r w:rsidRPr="00B81D96">
        <w:rPr>
          <w:rFonts w:ascii="Times New Roman" w:hAnsi="Times New Roman"/>
          <w:sz w:val="28"/>
          <w:szCs w:val="24"/>
          <w:vertAlign w:val="subscript"/>
          <w:lang w:val="pt-BR"/>
        </w:rPr>
        <w:t>ij</w:t>
      </w:r>
      <w:r>
        <w:rPr>
          <w:rFonts w:ascii="Times New Roman" w:hAnsi="Times New Roman"/>
          <w:szCs w:val="24"/>
          <w:vertAlign w:val="subscript"/>
          <w:lang w:val="pt-BR"/>
        </w:rPr>
        <w:t>.</w:t>
      </w: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Calculamos as elasticidades das taxas vitais da população (</w:t>
      </w:r>
      <w:r w:rsidRPr="000816AF">
        <w:rPr>
          <w:rFonts w:ascii="Times New Roman" w:hAnsi="Times New Roman"/>
          <w:i/>
          <w:szCs w:val="24"/>
          <w:lang w:val="pt-BR"/>
        </w:rPr>
        <w:t>E</w:t>
      </w:r>
      <w:r>
        <w:rPr>
          <w:rFonts w:ascii="Times New Roman" w:hAnsi="Times New Roman"/>
          <w:szCs w:val="24"/>
          <w:lang w:val="pt-BR"/>
        </w:rPr>
        <w:t>) em relação a λ como a soma das elasticidades de cada taxa vital para cada transição (</w:t>
      </w:r>
      <w:r w:rsidRPr="000816AF">
        <w:rPr>
          <w:rFonts w:ascii="Times New Roman" w:hAnsi="Times New Roman"/>
          <w:i/>
          <w:szCs w:val="24"/>
          <w:lang w:val="pt-BR"/>
        </w:rPr>
        <w:t>e</w:t>
      </w:r>
      <w:r>
        <w:rPr>
          <w:rFonts w:ascii="Times New Roman" w:hAnsi="Times New Roman"/>
          <w:szCs w:val="24"/>
          <w:lang w:val="pt-BR"/>
        </w:rPr>
        <w:t>). Apesar de termos quatro taxas vitais (</w:t>
      </w:r>
      <w:r w:rsidRPr="0052122D">
        <w:rPr>
          <w:rFonts w:ascii="Times New Roman" w:hAnsi="Times New Roman"/>
          <w:sz w:val="28"/>
          <w:szCs w:val="24"/>
          <w:lang w:val="pt-BR"/>
        </w:rPr>
        <w:t>σ</w:t>
      </w:r>
      <w:r w:rsidRPr="00B81D96">
        <w:rPr>
          <w:rFonts w:ascii="Times New Roman" w:hAnsi="Times New Roman"/>
          <w:sz w:val="28"/>
          <w:szCs w:val="24"/>
          <w:vertAlign w:val="subscript"/>
          <w:lang w:val="pt-BR"/>
        </w:rPr>
        <w:t>j</w:t>
      </w:r>
      <w:r w:rsidRPr="00380ECD">
        <w:rPr>
          <w:rFonts w:ascii="Times New Roman" w:hAnsi="Times New Roman"/>
          <w:szCs w:val="24"/>
          <w:lang w:val="pt-BR"/>
        </w:rPr>
        <w:t>,</w:t>
      </w:r>
      <w:r>
        <w:rPr>
          <w:rFonts w:ascii="Times New Roman" w:hAnsi="Times New Roman"/>
          <w:sz w:val="28"/>
          <w:szCs w:val="24"/>
          <w:lang w:val="pt-BR"/>
        </w:rPr>
        <w:t xml:space="preserve"> </w:t>
      </w:r>
      <w:r w:rsidRPr="00B81D96">
        <w:rPr>
          <w:rFonts w:ascii="Times New Roman" w:hAnsi="Times New Roman"/>
          <w:sz w:val="28"/>
          <w:szCs w:val="24"/>
          <w:lang w:val="pt-BR"/>
        </w:rPr>
        <w:t>γ</w:t>
      </w:r>
      <w:r w:rsidRPr="00B81D96">
        <w:rPr>
          <w:rFonts w:ascii="Times New Roman" w:hAnsi="Times New Roman"/>
          <w:sz w:val="28"/>
          <w:szCs w:val="24"/>
          <w:vertAlign w:val="subscript"/>
          <w:lang w:val="pt-BR"/>
        </w:rPr>
        <w:t>ij</w:t>
      </w:r>
      <w:r>
        <w:rPr>
          <w:rFonts w:ascii="Times New Roman" w:hAnsi="Times New Roman"/>
          <w:szCs w:val="24"/>
          <w:lang w:val="pt-BR"/>
        </w:rPr>
        <w:t xml:space="preserve">, </w:t>
      </w:r>
      <w:r w:rsidRPr="00B81D96">
        <w:rPr>
          <w:rFonts w:ascii="Times New Roman" w:hAnsi="Times New Roman"/>
          <w:sz w:val="28"/>
          <w:szCs w:val="24"/>
          <w:lang w:val="pt-BR"/>
        </w:rPr>
        <w:t>ρ</w:t>
      </w:r>
      <w:r w:rsidRPr="00B81D96">
        <w:rPr>
          <w:rFonts w:ascii="Times New Roman" w:hAnsi="Times New Roman"/>
          <w:sz w:val="28"/>
          <w:szCs w:val="24"/>
          <w:vertAlign w:val="subscript"/>
          <w:lang w:val="pt-BR"/>
        </w:rPr>
        <w:t>ij</w:t>
      </w:r>
      <w:r>
        <w:rPr>
          <w:rFonts w:ascii="Times New Roman" w:hAnsi="Times New Roman"/>
          <w:szCs w:val="24"/>
          <w:lang w:val="pt-BR"/>
        </w:rPr>
        <w:t xml:space="preserve"> e </w:t>
      </w:r>
      <w:r w:rsidRPr="00B81D96">
        <w:rPr>
          <w:rFonts w:ascii="Times New Roman" w:hAnsi="Times New Roman"/>
          <w:sz w:val="28"/>
          <w:szCs w:val="24"/>
          <w:lang w:val="pt-BR"/>
        </w:rPr>
        <w:t>φ</w:t>
      </w:r>
      <w:r w:rsidRPr="00B81D96">
        <w:rPr>
          <w:rFonts w:ascii="Times New Roman" w:hAnsi="Times New Roman"/>
          <w:sz w:val="28"/>
          <w:szCs w:val="24"/>
          <w:vertAlign w:val="subscript"/>
          <w:lang w:val="pt-BR"/>
        </w:rPr>
        <w:t>ij</w:t>
      </w:r>
      <w:r>
        <w:rPr>
          <w:rFonts w:ascii="Times New Roman" w:hAnsi="Times New Roman"/>
          <w:sz w:val="28"/>
          <w:szCs w:val="24"/>
          <w:vertAlign w:val="subscript"/>
          <w:lang w:val="pt-BR"/>
        </w:rPr>
        <w:t xml:space="preserve">), </w:t>
      </w:r>
      <w:r>
        <w:rPr>
          <w:rFonts w:ascii="Times New Roman" w:hAnsi="Times New Roman"/>
          <w:szCs w:val="24"/>
          <w:lang w:val="pt-BR"/>
        </w:rPr>
        <w:t xml:space="preserve">crescimento positivo e negativo estão relacionados a um processo, o crescimento. Assim, </w:t>
      </w:r>
    </w:p>
    <w:p w:rsidR="00B14818" w:rsidRPr="004E5B80" w:rsidRDefault="00244022" w:rsidP="00B14818">
      <w:pPr>
        <w:spacing w:line="480" w:lineRule="auto"/>
        <w:ind w:firstLine="708"/>
        <w:rPr>
          <w:rFonts w:ascii="Times New Roman" w:eastAsiaTheme="minorEastAsia" w:hAnsi="Times New Roman"/>
          <w:sz w:val="28"/>
          <w:szCs w:val="28"/>
          <w:lang w:val="pt-BR"/>
        </w:rPr>
      </w:pPr>
      <m:oMathPara>
        <m:oMathParaPr>
          <m:jc m:val="left"/>
        </m:oMathParaPr>
        <m:oMath>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sobrevivência</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σ</m:t>
              </m:r>
            </m:sub>
          </m:sSub>
          <m:r>
            <w:rPr>
              <w:rFonts w:ascii="Cambria Math" w:hAnsi="Cambria Math"/>
              <w:sz w:val="28"/>
              <w:szCs w:val="28"/>
              <w:lang w:val="pt-BR"/>
            </w:rPr>
            <m:t>=</m:t>
          </m:r>
          <m:nary>
            <m:naryPr>
              <m:chr m:val="∑"/>
              <m:limLoc m:val="undOvr"/>
              <m:subHide m:val="1"/>
              <m:supHide m:val="1"/>
              <m:ctrlPr>
                <w:rPr>
                  <w:rFonts w:ascii="Cambria Math" w:hAnsi="Cambria Math"/>
                  <w:i/>
                  <w:sz w:val="28"/>
                  <w:szCs w:val="28"/>
                  <w:lang w:val="pt-BR"/>
                </w:rPr>
              </m:ctrlPr>
            </m:naryPr>
            <m:sub/>
            <m:sup/>
            <m:e>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σ</m:t>
                  </m:r>
                </m:sub>
              </m:sSub>
            </m:e>
          </m:nary>
          <m:r>
            <w:rPr>
              <w:rFonts w:ascii="Cambria Math" w:hAnsi="Cambria Math"/>
              <w:sz w:val="28"/>
              <w:szCs w:val="28"/>
              <w:lang w:val="pt-BR"/>
            </w:rPr>
            <m:t xml:space="preserve"> </m:t>
          </m:r>
        </m:oMath>
      </m:oMathPara>
    </w:p>
    <w:p w:rsidR="00B14818" w:rsidRPr="00A476A5" w:rsidRDefault="00244022" w:rsidP="00B14818">
      <w:pPr>
        <w:spacing w:line="480" w:lineRule="auto"/>
        <w:ind w:firstLine="708"/>
        <w:rPr>
          <w:rFonts w:ascii="Times New Roman" w:hAnsi="Times New Roman"/>
          <w:szCs w:val="24"/>
          <w:lang w:val="pt-BR"/>
        </w:rPr>
      </w:pPr>
      <m:oMathPara>
        <m:oMathParaPr>
          <m:jc m:val="left"/>
        </m:oMathParaPr>
        <m:oMath>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crescimento</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γ</m:t>
              </m:r>
            </m:sub>
          </m:sSub>
          <m:r>
            <w:rPr>
              <w:rFonts w:ascii="Cambria Math" w:hAnsi="Cambria Math"/>
              <w:sz w:val="28"/>
              <w:szCs w:val="28"/>
              <w:lang w:val="pt-BR"/>
            </w:rPr>
            <m:t>+</m:t>
          </m:r>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ρ</m:t>
              </m:r>
            </m:sub>
          </m:sSub>
          <m:r>
            <w:rPr>
              <w:rFonts w:ascii="Cambria Math" w:hAnsi="Cambria Math"/>
              <w:sz w:val="28"/>
              <w:szCs w:val="28"/>
              <w:lang w:val="pt-BR"/>
            </w:rPr>
            <m:t xml:space="preserve"> =</m:t>
          </m:r>
          <m:nary>
            <m:naryPr>
              <m:chr m:val="∑"/>
              <m:limLoc m:val="undOvr"/>
              <m:subHide m:val="1"/>
              <m:supHide m:val="1"/>
              <m:ctrlPr>
                <w:rPr>
                  <w:rFonts w:ascii="Cambria Math" w:hAnsi="Cambria Math"/>
                  <w:i/>
                  <w:sz w:val="28"/>
                  <w:szCs w:val="28"/>
                  <w:lang w:val="pt-BR"/>
                </w:rPr>
              </m:ctrlPr>
            </m:naryPr>
            <m:sub/>
            <m:sup/>
            <m:e>
              <m:d>
                <m:dPr>
                  <m:begChr m:val="|"/>
                  <m:endChr m:val="|"/>
                  <m:ctrlPr>
                    <w:rPr>
                      <w:rFonts w:ascii="Cambria Math" w:hAnsi="Cambria Math"/>
                      <w:i/>
                      <w:sz w:val="28"/>
                      <w:szCs w:val="28"/>
                      <w:lang w:val="pt-BR"/>
                    </w:rPr>
                  </m:ctrlPr>
                </m:dPr>
                <m:e>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γ</m:t>
                      </m:r>
                    </m:sub>
                  </m:sSub>
                </m:e>
              </m:d>
              <m:r>
                <w:rPr>
                  <w:rFonts w:ascii="Cambria Math" w:hAnsi="Cambria Math"/>
                  <w:sz w:val="28"/>
                  <w:szCs w:val="28"/>
                  <w:lang w:val="pt-BR"/>
                </w:rPr>
                <m:t xml:space="preserve">+ </m:t>
              </m:r>
              <m:nary>
                <m:naryPr>
                  <m:chr m:val="∑"/>
                  <m:limLoc m:val="undOvr"/>
                  <m:subHide m:val="1"/>
                  <m:supHide m:val="1"/>
                  <m:ctrlPr>
                    <w:rPr>
                      <w:rFonts w:ascii="Cambria Math" w:hAnsi="Cambria Math"/>
                      <w:i/>
                      <w:sz w:val="28"/>
                      <w:szCs w:val="28"/>
                      <w:lang w:val="pt-BR"/>
                    </w:rPr>
                  </m:ctrlPr>
                </m:naryPr>
                <m:sub/>
                <m:sup/>
                <m:e>
                  <m:d>
                    <m:dPr>
                      <m:begChr m:val="|"/>
                      <m:endChr m:val="|"/>
                      <m:ctrlPr>
                        <w:rPr>
                          <w:rFonts w:ascii="Cambria Math" w:hAnsi="Cambria Math"/>
                          <w:i/>
                          <w:sz w:val="28"/>
                          <w:szCs w:val="28"/>
                          <w:lang w:val="pt-BR"/>
                        </w:rPr>
                      </m:ctrlPr>
                    </m:dPr>
                    <m:e>
                      <m:sSub>
                        <m:sSubPr>
                          <m:ctrlPr>
                            <w:rPr>
                              <w:rFonts w:ascii="Cambria Math" w:hAnsi="Cambria Math"/>
                              <w:i/>
                              <w:sz w:val="28"/>
                              <w:szCs w:val="28"/>
                              <w:lang w:val="pt-BR"/>
                            </w:rPr>
                          </m:ctrlPr>
                        </m:sSubPr>
                        <m:e>
                          <m:r>
                            <w:rPr>
                              <w:rFonts w:ascii="Cambria Math" w:hAnsi="Cambria Math"/>
                              <w:sz w:val="28"/>
                              <w:szCs w:val="28"/>
                              <w:lang w:val="pt-BR"/>
                            </w:rPr>
                            <m:t>e</m:t>
                          </m:r>
                        </m:e>
                        <m:sub>
                          <m:r>
                            <m:rPr>
                              <m:sty m:val="p"/>
                            </m:rPr>
                            <w:rPr>
                              <w:rFonts w:ascii="Cambria Math" w:hAnsi="Cambria Math"/>
                              <w:sz w:val="28"/>
                              <w:szCs w:val="24"/>
                              <w:lang w:val="pt-BR"/>
                            </w:rPr>
                            <m:t>ρ</m:t>
                          </m:r>
                        </m:sub>
                      </m:sSub>
                    </m:e>
                  </m:d>
                </m:e>
              </m:nary>
            </m:e>
          </m:nary>
        </m:oMath>
      </m:oMathPara>
    </w:p>
    <w:p w:rsidR="00B14818" w:rsidRPr="00A476A5" w:rsidRDefault="00244022" w:rsidP="00B14818">
      <w:pPr>
        <w:spacing w:line="480" w:lineRule="auto"/>
        <w:ind w:firstLine="708"/>
        <w:rPr>
          <w:rFonts w:ascii="Times New Roman" w:hAnsi="Times New Roman"/>
          <w:szCs w:val="24"/>
          <w:vertAlign w:val="subscript"/>
          <w:lang w:val="pt-BR"/>
        </w:rPr>
      </w:pPr>
      <m:oMathPara>
        <m:oMathParaPr>
          <m:jc m:val="left"/>
        </m:oMathParaPr>
        <m:oMath>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fecundidade</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φ</m:t>
              </m:r>
            </m:sub>
          </m:sSub>
          <m:r>
            <w:rPr>
              <w:rFonts w:ascii="Cambria Math" w:hAnsi="Cambria Math"/>
              <w:sz w:val="28"/>
              <w:szCs w:val="28"/>
              <w:lang w:val="pt-BR"/>
            </w:rPr>
            <m:t>=</m:t>
          </m:r>
          <m:nary>
            <m:naryPr>
              <m:chr m:val="∑"/>
              <m:limLoc m:val="undOvr"/>
              <m:subHide m:val="1"/>
              <m:supHide m:val="1"/>
              <m:ctrlPr>
                <w:rPr>
                  <w:rFonts w:ascii="Cambria Math" w:hAnsi="Cambria Math"/>
                  <w:i/>
                  <w:sz w:val="28"/>
                  <w:szCs w:val="28"/>
                  <w:lang w:val="pt-BR"/>
                </w:rPr>
              </m:ctrlPr>
            </m:naryPr>
            <m:sub/>
            <m:sup/>
            <m:e>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φ</m:t>
                  </m:r>
                </m:sub>
              </m:sSub>
            </m:e>
          </m:nary>
        </m:oMath>
      </m:oMathPara>
    </w:p>
    <w:p w:rsidR="00B14818" w:rsidRPr="004E5B80" w:rsidRDefault="00B14818" w:rsidP="00B14818">
      <w:pPr>
        <w:spacing w:line="480" w:lineRule="auto"/>
        <w:ind w:firstLine="708"/>
        <w:rPr>
          <w:rFonts w:ascii="Times New Roman" w:hAnsi="Times New Roman"/>
          <w:i/>
          <w:szCs w:val="24"/>
          <w:lang w:val="pt-BR"/>
        </w:rPr>
      </w:pPr>
      <w:r w:rsidRPr="004E5B80">
        <w:rPr>
          <w:rFonts w:ascii="Times New Roman" w:hAnsi="Times New Roman"/>
          <w:szCs w:val="24"/>
          <w:lang w:val="pt-BR"/>
        </w:rPr>
        <w:t xml:space="preserve">As elasticidades </w:t>
      </w:r>
      <w:r w:rsidRPr="004E5B80">
        <w:rPr>
          <w:rFonts w:ascii="Times New Roman" w:hAnsi="Times New Roman"/>
          <w:i/>
          <w:sz w:val="28"/>
          <w:szCs w:val="24"/>
          <w:lang w:val="pt-BR"/>
        </w:rPr>
        <w:t>e</w:t>
      </w:r>
      <w:r w:rsidRPr="004E5B80">
        <w:rPr>
          <w:rFonts w:ascii="Times New Roman" w:hAnsi="Times New Roman"/>
          <w:sz w:val="28"/>
          <w:szCs w:val="24"/>
          <w:vertAlign w:val="subscript"/>
          <w:lang w:val="pt-BR"/>
        </w:rPr>
        <w:t>γ</w:t>
      </w:r>
      <w:r w:rsidRPr="004E5B80">
        <w:rPr>
          <w:rFonts w:ascii="Times New Roman" w:hAnsi="Times New Roman"/>
          <w:szCs w:val="24"/>
          <w:lang w:val="pt-BR"/>
        </w:rPr>
        <w:t xml:space="preserve"> e </w:t>
      </w:r>
      <w:r w:rsidRPr="004E5B80">
        <w:rPr>
          <w:rFonts w:ascii="Times New Roman" w:hAnsi="Times New Roman"/>
          <w:i/>
          <w:sz w:val="28"/>
          <w:szCs w:val="24"/>
          <w:lang w:val="pt-BR"/>
        </w:rPr>
        <w:t>e</w:t>
      </w:r>
      <w:r w:rsidRPr="004E5B80">
        <w:rPr>
          <w:rFonts w:ascii="Times New Roman" w:hAnsi="Times New Roman"/>
          <w:sz w:val="28"/>
          <w:szCs w:val="24"/>
          <w:vertAlign w:val="subscript"/>
          <w:lang w:val="pt-BR"/>
        </w:rPr>
        <w:t>ρ</w:t>
      </w:r>
      <w:r>
        <w:rPr>
          <w:rFonts w:ascii="Times New Roman" w:hAnsi="Times New Roman"/>
          <w:sz w:val="28"/>
          <w:szCs w:val="24"/>
          <w:lang w:val="pt-BR"/>
        </w:rPr>
        <w:t xml:space="preserve"> </w:t>
      </w:r>
      <w:r w:rsidRPr="004E5B80">
        <w:rPr>
          <w:rFonts w:ascii="Times New Roman" w:hAnsi="Times New Roman"/>
          <w:szCs w:val="24"/>
          <w:lang w:val="pt-BR"/>
        </w:rPr>
        <w:t>podem</w:t>
      </w:r>
      <w:r>
        <w:rPr>
          <w:rFonts w:ascii="Times New Roman" w:hAnsi="Times New Roman"/>
          <w:szCs w:val="24"/>
          <w:lang w:val="pt-BR"/>
        </w:rPr>
        <w:t xml:space="preserve"> assumir valores negativos, como discutido em Franco &amp; Silvertown (2004). Estamos interessados na magnitude das mudanças e não no seu sinal, e portanto utilizamos os valores absolutos dessas elasticidades.</w:t>
      </w:r>
    </w:p>
    <w:p w:rsidR="00B14818" w:rsidRDefault="00B14818" w:rsidP="00B14818">
      <w:pPr>
        <w:spacing w:line="480" w:lineRule="auto"/>
        <w:rPr>
          <w:rFonts w:ascii="Times New Roman" w:hAnsi="Times New Roman"/>
          <w:szCs w:val="24"/>
          <w:lang w:val="pt-BR"/>
        </w:rPr>
      </w:pPr>
      <w:r>
        <w:rPr>
          <w:rFonts w:ascii="Times New Roman" w:hAnsi="Times New Roman"/>
          <w:szCs w:val="24"/>
          <w:lang w:val="pt-BR"/>
        </w:rPr>
        <w:t>As elasticidades (</w:t>
      </w:r>
      <w:r w:rsidRPr="00643FE8">
        <w:rPr>
          <w:rFonts w:ascii="Times New Roman" w:hAnsi="Times New Roman"/>
          <w:i/>
          <w:szCs w:val="24"/>
          <w:lang w:val="pt-BR"/>
        </w:rPr>
        <w:t>e</w:t>
      </w:r>
      <w:r>
        <w:rPr>
          <w:rFonts w:ascii="Times New Roman" w:hAnsi="Times New Roman"/>
          <w:szCs w:val="24"/>
          <w:lang w:val="pt-BR"/>
        </w:rPr>
        <w:t>) das taxas vitais de cada classe em relação a λ podem ser calculadas de acordo com as seguintes equações (Caswell, 2001; Franco &amp; Silvertown, 2004):</w:t>
      </w:r>
    </w:p>
    <w:p w:rsidR="00B14818" w:rsidRPr="00E362F7" w:rsidRDefault="00B14818" w:rsidP="00B14818">
      <w:pPr>
        <w:pStyle w:val="PargrafodaLista"/>
        <w:numPr>
          <w:ilvl w:val="0"/>
          <w:numId w:val="5"/>
        </w:numPr>
        <w:spacing w:line="480" w:lineRule="auto"/>
        <w:rPr>
          <w:rFonts w:ascii="Times New Roman" w:hAnsi="Times New Roman" w:cs="Times New Roman"/>
          <w:kern w:val="0"/>
          <w:sz w:val="24"/>
          <w:szCs w:val="24"/>
          <w:lang w:val="pt-BR"/>
        </w:rPr>
      </w:pPr>
      <w:r w:rsidRPr="00E362F7">
        <w:rPr>
          <w:rFonts w:ascii="Times New Roman" w:hAnsi="Times New Roman" w:cs="Times New Roman"/>
          <w:kern w:val="0"/>
          <w:sz w:val="24"/>
          <w:szCs w:val="24"/>
          <w:lang w:val="pt-BR"/>
        </w:rPr>
        <w:t>sobrevivência:</w:t>
      </w:r>
    </w:p>
    <w:p w:rsidR="00B14818" w:rsidRPr="00380ECD" w:rsidRDefault="00244022" w:rsidP="00B14818">
      <w:pPr>
        <w:spacing w:line="480" w:lineRule="auto"/>
        <w:rPr>
          <w:rFonts w:ascii="Times New Roman" w:eastAsiaTheme="minorEastAsia" w:hAnsi="Times New Roman"/>
          <w:sz w:val="28"/>
          <w:szCs w:val="24"/>
          <w:lang w:val="pt-BR"/>
        </w:rPr>
      </w:pPr>
      <m:oMathPara>
        <m:oMathParaPr>
          <m:jc m:val="center"/>
        </m:oMathParaPr>
        <m:oMath>
          <m:sSub>
            <m:sSubPr>
              <m:ctrlPr>
                <w:rPr>
                  <w:rFonts w:ascii="Cambria Math" w:hAnsi="Cambria Math"/>
                  <w:i/>
                  <w:sz w:val="28"/>
                  <w:szCs w:val="24"/>
                  <w:lang w:val="pt-BR"/>
                </w:rPr>
              </m:ctrlPr>
            </m:sSubPr>
            <m:e>
              <m:r>
                <w:rPr>
                  <w:rFonts w:ascii="Cambria Math" w:hAnsi="Cambria Math"/>
                  <w:sz w:val="28"/>
                  <w:szCs w:val="24"/>
                  <w:lang w:val="pt-BR"/>
                </w:rPr>
                <m:t>e</m:t>
              </m:r>
            </m:e>
            <m:sub>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sub>
          </m:sSub>
          <m:r>
            <w:rPr>
              <w:rFonts w:ascii="Cambria Math" w:hAnsi="Cambria Math"/>
              <w:sz w:val="28"/>
              <w:szCs w:val="24"/>
              <w:lang w:val="pt-BR"/>
            </w:rPr>
            <m:t xml:space="preserve">= </m:t>
          </m:r>
          <m:f>
            <m:fPr>
              <m:ctrlPr>
                <w:rPr>
                  <w:rFonts w:ascii="Cambria Math" w:hAnsi="Cambria Math"/>
                  <w:i/>
                  <w:sz w:val="28"/>
                  <w:szCs w:val="24"/>
                  <w:lang w:val="pt-BR"/>
                </w:rPr>
              </m:ctrlPr>
            </m:fPr>
            <m:num>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num>
            <m:den>
              <m:r>
                <w:rPr>
                  <w:rFonts w:ascii="Cambria Math" w:hAnsi="Cambria Math"/>
                  <w:sz w:val="28"/>
                  <w:szCs w:val="24"/>
                  <w:lang w:val="pt-BR"/>
                </w:rPr>
                <m:t>λ</m:t>
              </m:r>
            </m:den>
          </m:f>
          <m:f>
            <m:fPr>
              <m:ctrlPr>
                <w:rPr>
                  <w:rFonts w:ascii="Cambria Math" w:hAnsi="Cambria Math"/>
                  <w:i/>
                  <w:sz w:val="28"/>
                  <w:szCs w:val="24"/>
                  <w:lang w:val="pt-BR"/>
                </w:rPr>
              </m:ctrlPr>
            </m:fPr>
            <m:num>
              <m:r>
                <w:rPr>
                  <w:rFonts w:ascii="Cambria Math" w:hAnsi="Cambria Math"/>
                  <w:sz w:val="28"/>
                  <w:szCs w:val="24"/>
                  <w:lang w:val="pt-BR"/>
                </w:rPr>
                <m:t>∂λ</m:t>
              </m:r>
            </m:num>
            <m:den>
              <m:sSub>
                <m:sSubPr>
                  <m:ctrlPr>
                    <w:rPr>
                      <w:rFonts w:ascii="Cambria Math" w:hAnsi="Cambria Math"/>
                      <w:i/>
                      <w:sz w:val="28"/>
                      <w:szCs w:val="24"/>
                      <w:lang w:val="pt-BR"/>
                    </w:rPr>
                  </m:ctrlPr>
                </m:sSubPr>
                <m:e>
                  <m:r>
                    <w:rPr>
                      <w:rFonts w:ascii="Cambria Math" w:hAnsi="Cambria Math"/>
                      <w:sz w:val="28"/>
                      <w:szCs w:val="24"/>
                      <w:lang w:val="pt-BR"/>
                    </w:rPr>
                    <m:t>∂</m:t>
                  </m:r>
                </m:e>
                <m:sub>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sub>
              </m:sSub>
            </m:den>
          </m:f>
        </m:oMath>
      </m:oMathPara>
    </w:p>
    <w:p w:rsidR="00B14818" w:rsidRPr="00380ECD" w:rsidRDefault="00B14818" w:rsidP="00B14818">
      <w:pPr>
        <w:spacing w:line="480" w:lineRule="auto"/>
        <w:rPr>
          <w:rFonts w:ascii="Times New Roman" w:hAnsi="Times New Roman"/>
          <w:szCs w:val="24"/>
          <w:lang w:val="pt-BR"/>
        </w:rPr>
      </w:pPr>
      <m:oMathPara>
        <m:oMathParaPr>
          <m:jc m:val="center"/>
        </m:oMathParaPr>
        <m:oMath>
          <m:r>
            <w:rPr>
              <w:rFonts w:ascii="Cambria Math" w:hAnsi="Cambria Math"/>
              <w:szCs w:val="24"/>
              <w:lang w:val="pt-BR"/>
            </w:rPr>
            <m:t xml:space="preserve">= </m:t>
          </m:r>
          <m:f>
            <m:fPr>
              <m:ctrlPr>
                <w:rPr>
                  <w:rFonts w:ascii="Cambria Math" w:hAnsi="Cambria Math"/>
                  <w:i/>
                  <w:szCs w:val="24"/>
                  <w:lang w:val="pt-BR"/>
                </w:rPr>
              </m:ctrlPr>
            </m:fPr>
            <m:num>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num>
            <m:den>
              <m:r>
                <w:rPr>
                  <w:rFonts w:ascii="Cambria Math" w:hAnsi="Cambria Math"/>
                  <w:sz w:val="28"/>
                  <w:szCs w:val="24"/>
                  <w:lang w:val="pt-BR"/>
                </w:rPr>
                <m:t>λ</m:t>
              </m:r>
            </m:den>
          </m:f>
          <m:d>
            <m:dPr>
              <m:begChr m:val="["/>
              <m:endChr m:val="]"/>
              <m:ctrlPr>
                <w:rPr>
                  <w:rFonts w:ascii="Cambria Math" w:eastAsiaTheme="minorEastAsia" w:hAnsi="Cambria Math"/>
                  <w:i/>
                  <w:szCs w:val="24"/>
                  <w:lang w:val="pt-BR"/>
                </w:rPr>
              </m:ctrlPr>
            </m:dPr>
            <m:e>
              <m:r>
                <w:rPr>
                  <w:rFonts w:ascii="Cambria Math" w:eastAsiaTheme="minorEastAsia" w:hAnsi="Cambria Math"/>
                  <w:szCs w:val="24"/>
                  <w:lang w:val="pt-BR"/>
                </w:rPr>
                <m:t>sjj</m:t>
              </m:r>
              <m:d>
                <m:dPr>
                  <m:ctrlPr>
                    <w:rPr>
                      <w:rFonts w:ascii="Cambria Math" w:eastAsiaTheme="minorEastAsia" w:hAnsi="Cambria Math"/>
                      <w:i/>
                      <w:szCs w:val="24"/>
                      <w:lang w:val="pt-BR"/>
                    </w:rPr>
                  </m:ctrlPr>
                </m:dPr>
                <m:e>
                  <m:r>
                    <w:rPr>
                      <w:rFonts w:ascii="Cambria Math" w:eastAsiaTheme="minorEastAsia" w:hAnsi="Cambria Math"/>
                      <w:szCs w:val="24"/>
                      <w:lang w:val="pt-BR"/>
                    </w:rPr>
                    <m:t>1-</m:t>
                  </m:r>
                  <m:nary>
                    <m:naryPr>
                      <m:chr m:val="∑"/>
                      <m:limLoc m:val="undOvr"/>
                      <m:supHide m:val="1"/>
                      <m:ctrlPr>
                        <w:rPr>
                          <w:rFonts w:ascii="Cambria Math" w:eastAsiaTheme="minorEastAsia" w:hAnsi="Cambria Math"/>
                          <w:i/>
                          <w:szCs w:val="24"/>
                          <w:lang w:val="pt-BR"/>
                        </w:rPr>
                      </m:ctrlPr>
                    </m:naryPr>
                    <m:sub>
                      <m:r>
                        <w:rPr>
                          <w:rFonts w:ascii="Cambria Math" w:eastAsiaTheme="minorEastAsia" w:hAnsi="Cambria Math"/>
                          <w:szCs w:val="24"/>
                          <w:lang w:val="pt-BR"/>
                        </w:rPr>
                        <m:t>i</m:t>
                      </m:r>
                    </m:sub>
                    <m:sup/>
                    <m:e>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e>
                  </m:nary>
                  <m:r>
                    <w:rPr>
                      <w:rFonts w:ascii="Cambria Math" w:eastAsiaTheme="minorEastAsia" w:hAnsi="Cambria Math"/>
                      <w:szCs w:val="24"/>
                      <w:lang w:val="pt-BR"/>
                    </w:rPr>
                    <m:t>-</m:t>
                  </m:r>
                  <m:nary>
                    <m:naryPr>
                      <m:chr m:val="∑"/>
                      <m:limLoc m:val="undOvr"/>
                      <m:supHide m:val="1"/>
                      <m:ctrlPr>
                        <w:rPr>
                          <w:rFonts w:ascii="Cambria Math" w:eastAsiaTheme="minorEastAsia" w:hAnsi="Cambria Math"/>
                          <w:i/>
                          <w:szCs w:val="24"/>
                          <w:lang w:val="pt-BR"/>
                        </w:rPr>
                      </m:ctrlPr>
                    </m:naryPr>
                    <m:sub>
                      <m:r>
                        <w:rPr>
                          <w:rFonts w:ascii="Cambria Math" w:eastAsiaTheme="minorEastAsia" w:hAnsi="Cambria Math"/>
                          <w:szCs w:val="24"/>
                          <w:lang w:val="pt-BR"/>
                        </w:rPr>
                        <m:t>i</m:t>
                      </m:r>
                    </m:sub>
                    <m:sup/>
                    <m:e>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e>
                  </m:nary>
                  <m:r>
                    <w:rPr>
                      <w:rFonts w:ascii="Cambria Math" w:eastAsiaTheme="minorEastAsia" w:hAnsi="Cambria Math"/>
                      <w:szCs w:val="24"/>
                      <w:lang w:val="pt-BR"/>
                    </w:rPr>
                    <m:t xml:space="preserve"> </m:t>
                  </m:r>
                </m:e>
              </m:d>
              <m:r>
                <w:rPr>
                  <w:rFonts w:ascii="Cambria Math" w:eastAsiaTheme="minorEastAsia" w:hAnsi="Cambria Math"/>
                  <w:szCs w:val="24"/>
                  <w:lang w:val="pt-BR"/>
                </w:rPr>
                <m:t>+</m:t>
              </m:r>
              <m:nary>
                <m:naryPr>
                  <m:chr m:val="∑"/>
                  <m:limLoc m:val="undOvr"/>
                  <m:supHide m:val="1"/>
                  <m:ctrlPr>
                    <w:rPr>
                      <w:rFonts w:ascii="Cambria Math" w:eastAsiaTheme="minorEastAsia" w:hAnsi="Cambria Math"/>
                      <w:i/>
                      <w:szCs w:val="24"/>
                      <w:lang w:val="pt-BR"/>
                    </w:rPr>
                  </m:ctrlPr>
                </m:naryPr>
                <m:sub>
                  <m:r>
                    <w:rPr>
                      <w:rFonts w:ascii="Cambria Math" w:eastAsiaTheme="minorEastAsia" w:hAnsi="Cambria Math"/>
                      <w:szCs w:val="24"/>
                      <w:lang w:val="pt-BR"/>
                    </w:rPr>
                    <m:t>i</m:t>
                  </m:r>
                </m:sub>
                <m:sup/>
                <m:e>
                  <m:r>
                    <w:rPr>
                      <w:rFonts w:ascii="Cambria Math" w:eastAsiaTheme="minorEastAsia" w:hAnsi="Cambria Math"/>
                      <w:szCs w:val="24"/>
                      <w:lang w:val="pt-BR"/>
                    </w:rPr>
                    <m:t>sij</m:t>
                  </m:r>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e>
              </m:nary>
              <m:r>
                <w:rPr>
                  <w:rFonts w:ascii="Cambria Math" w:eastAsiaTheme="minorEastAsia" w:hAnsi="Cambria Math"/>
                  <w:szCs w:val="24"/>
                  <w:lang w:val="pt-BR"/>
                </w:rPr>
                <m:t>+</m:t>
              </m:r>
              <m:nary>
                <m:naryPr>
                  <m:chr m:val="∑"/>
                  <m:limLoc m:val="undOvr"/>
                  <m:supHide m:val="1"/>
                  <m:ctrlPr>
                    <w:rPr>
                      <w:rFonts w:ascii="Cambria Math" w:eastAsiaTheme="minorEastAsia" w:hAnsi="Cambria Math"/>
                      <w:i/>
                      <w:szCs w:val="24"/>
                      <w:lang w:val="pt-BR"/>
                    </w:rPr>
                  </m:ctrlPr>
                </m:naryPr>
                <m:sub>
                  <m:r>
                    <w:rPr>
                      <w:rFonts w:ascii="Cambria Math" w:eastAsiaTheme="minorEastAsia" w:hAnsi="Cambria Math"/>
                      <w:szCs w:val="24"/>
                      <w:lang w:val="pt-BR"/>
                    </w:rPr>
                    <m:t>i</m:t>
                  </m:r>
                </m:sub>
                <m:sup/>
                <m:e>
                  <m:r>
                    <w:rPr>
                      <w:rFonts w:ascii="Cambria Math" w:eastAsiaTheme="minorEastAsia" w:hAnsi="Cambria Math"/>
                      <w:szCs w:val="24"/>
                      <w:lang w:val="pt-BR"/>
                    </w:rPr>
                    <m:t>sij</m:t>
                  </m:r>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e>
              </m:nary>
              <m:r>
                <w:rPr>
                  <w:rFonts w:ascii="Cambria Math" w:eastAsiaTheme="minorEastAsia" w:hAnsi="Cambria Math"/>
                  <w:szCs w:val="24"/>
                  <w:lang w:val="pt-BR"/>
                </w:rPr>
                <m:t>+</m:t>
              </m:r>
              <m:nary>
                <m:naryPr>
                  <m:chr m:val="∑"/>
                  <m:limLoc m:val="undOvr"/>
                  <m:supHide m:val="1"/>
                  <m:ctrlPr>
                    <w:rPr>
                      <w:rFonts w:ascii="Cambria Math" w:eastAsiaTheme="minorEastAsia" w:hAnsi="Cambria Math"/>
                      <w:i/>
                      <w:szCs w:val="24"/>
                      <w:lang w:val="pt-BR"/>
                    </w:rPr>
                  </m:ctrlPr>
                </m:naryPr>
                <m:sub>
                  <m:r>
                    <w:rPr>
                      <w:rFonts w:ascii="Cambria Math" w:eastAsiaTheme="minorEastAsia" w:hAnsi="Cambria Math"/>
                      <w:szCs w:val="24"/>
                      <w:lang w:val="pt-BR"/>
                    </w:rPr>
                    <m:t>i</m:t>
                  </m:r>
                </m:sub>
                <m:sup/>
                <m:e>
                  <m:r>
                    <w:rPr>
                      <w:rFonts w:ascii="Cambria Math" w:eastAsiaTheme="minorEastAsia" w:hAnsi="Cambria Math"/>
                      <w:szCs w:val="24"/>
                      <w:lang w:val="pt-BR"/>
                    </w:rPr>
                    <m:t>sij</m:t>
                  </m:r>
                  <m:r>
                    <m:rPr>
                      <m:sty m:val="p"/>
                    </m:rPr>
                    <w:rPr>
                      <w:rFonts w:ascii="Cambria Math" w:hAnsi="Cambria Math"/>
                      <w:sz w:val="28"/>
                      <w:szCs w:val="24"/>
                      <w:lang w:val="pt-BR"/>
                    </w:rPr>
                    <m:t>φ</m:t>
                  </m:r>
                  <m:r>
                    <m:rPr>
                      <m:sty m:val="p"/>
                    </m:rPr>
                    <w:rPr>
                      <w:rFonts w:ascii="Cambria Math" w:hAnsi="Cambria Math"/>
                      <w:sz w:val="28"/>
                      <w:szCs w:val="24"/>
                      <w:vertAlign w:val="subscript"/>
                      <w:lang w:val="pt-BR"/>
                    </w:rPr>
                    <m:t>ij</m:t>
                  </m:r>
                </m:e>
              </m:nary>
            </m:e>
          </m:d>
        </m:oMath>
      </m:oMathPara>
    </w:p>
    <w:p w:rsidR="00B14818" w:rsidRDefault="00B14818" w:rsidP="00B14818">
      <w:pPr>
        <w:spacing w:line="480" w:lineRule="auto"/>
        <w:ind w:firstLine="708"/>
        <w:rPr>
          <w:rFonts w:ascii="Times New Roman" w:hAnsi="Times New Roman"/>
          <w:szCs w:val="24"/>
          <w:lang w:val="pt-BR"/>
        </w:rPr>
      </w:pPr>
    </w:p>
    <w:p w:rsidR="00B14818" w:rsidRPr="00E362F7" w:rsidRDefault="00B14818" w:rsidP="00B14818">
      <w:pPr>
        <w:pStyle w:val="PargrafodaLista"/>
        <w:numPr>
          <w:ilvl w:val="0"/>
          <w:numId w:val="5"/>
        </w:numPr>
        <w:spacing w:line="480" w:lineRule="auto"/>
        <w:rPr>
          <w:rFonts w:ascii="Times New Roman" w:hAnsi="Times New Roman" w:cs="Times New Roman"/>
          <w:kern w:val="0"/>
          <w:sz w:val="24"/>
          <w:szCs w:val="24"/>
          <w:lang w:val="pt-BR"/>
        </w:rPr>
      </w:pPr>
      <w:r w:rsidRPr="00E362F7">
        <w:rPr>
          <w:rFonts w:ascii="Times New Roman" w:hAnsi="Times New Roman" w:cs="Times New Roman"/>
          <w:kern w:val="0"/>
          <w:sz w:val="24"/>
          <w:szCs w:val="24"/>
          <w:lang w:val="pt-BR"/>
        </w:rPr>
        <w:t xml:space="preserve">crescimento positivo, em que </w:t>
      </w:r>
      <w:r w:rsidRPr="00E362F7">
        <w:rPr>
          <w:rFonts w:ascii="Times New Roman" w:hAnsi="Times New Roman" w:cs="Times New Roman"/>
          <w:i/>
          <w:kern w:val="0"/>
          <w:sz w:val="24"/>
          <w:szCs w:val="24"/>
          <w:lang w:val="pt-BR"/>
        </w:rPr>
        <w:t>i</w:t>
      </w:r>
      <w:r w:rsidRPr="00E362F7">
        <w:rPr>
          <w:rFonts w:ascii="Times New Roman" w:hAnsi="Times New Roman" w:cs="Times New Roman"/>
          <w:kern w:val="0"/>
          <w:sz w:val="24"/>
          <w:szCs w:val="24"/>
          <w:lang w:val="pt-BR"/>
        </w:rPr>
        <w:t xml:space="preserve"> &gt; </w:t>
      </w:r>
      <w:r w:rsidRPr="00E362F7">
        <w:rPr>
          <w:rFonts w:ascii="Times New Roman" w:hAnsi="Times New Roman" w:cs="Times New Roman"/>
          <w:i/>
          <w:kern w:val="0"/>
          <w:sz w:val="24"/>
          <w:szCs w:val="24"/>
          <w:lang w:val="pt-BR"/>
        </w:rPr>
        <w:t>j</w:t>
      </w:r>
      <w:r w:rsidRPr="00E362F7">
        <w:rPr>
          <w:rFonts w:ascii="Times New Roman" w:hAnsi="Times New Roman" w:cs="Times New Roman"/>
          <w:kern w:val="0"/>
          <w:sz w:val="24"/>
          <w:szCs w:val="24"/>
          <w:lang w:val="pt-BR"/>
        </w:rPr>
        <w:t>:</w:t>
      </w:r>
    </w:p>
    <w:p w:rsidR="00B14818" w:rsidRPr="00380ECD" w:rsidRDefault="00244022" w:rsidP="00B14818">
      <w:pPr>
        <w:spacing w:line="480" w:lineRule="auto"/>
        <w:rPr>
          <w:rFonts w:ascii="Times New Roman" w:eastAsiaTheme="minorEastAsia" w:hAnsi="Times New Roman"/>
          <w:sz w:val="28"/>
          <w:szCs w:val="24"/>
          <w:lang w:val="pt-BR"/>
        </w:rPr>
      </w:pPr>
      <m:oMathPara>
        <m:oMathParaPr>
          <m:jc m:val="center"/>
        </m:oMathParaPr>
        <m:oMath>
          <m:sSub>
            <m:sSubPr>
              <m:ctrlPr>
                <w:rPr>
                  <w:rFonts w:ascii="Cambria Math" w:hAnsi="Cambria Math"/>
                  <w:i/>
                  <w:sz w:val="28"/>
                  <w:szCs w:val="24"/>
                  <w:lang w:val="pt-BR"/>
                </w:rPr>
              </m:ctrlPr>
            </m:sSubPr>
            <m:e>
              <m:r>
                <w:rPr>
                  <w:rFonts w:ascii="Cambria Math" w:hAnsi="Cambria Math"/>
                  <w:sz w:val="28"/>
                  <w:szCs w:val="24"/>
                  <w:lang w:val="pt-BR"/>
                </w:rPr>
                <m:t>e</m:t>
              </m:r>
            </m:e>
            <m:sub>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sub>
          </m:sSub>
          <m:r>
            <w:rPr>
              <w:rFonts w:ascii="Cambria Math" w:hAnsi="Cambria Math"/>
              <w:sz w:val="28"/>
              <w:szCs w:val="24"/>
              <w:lang w:val="pt-BR"/>
            </w:rPr>
            <m:t xml:space="preserve">= </m:t>
          </m:r>
          <m:f>
            <m:fPr>
              <m:ctrlPr>
                <w:rPr>
                  <w:rFonts w:ascii="Cambria Math" w:hAnsi="Cambria Math"/>
                  <w:i/>
                  <w:sz w:val="28"/>
                  <w:szCs w:val="24"/>
                  <w:lang w:val="pt-BR"/>
                </w:rPr>
              </m:ctrlPr>
            </m:fPr>
            <m:num>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f>
            <m:fPr>
              <m:ctrlPr>
                <w:rPr>
                  <w:rFonts w:ascii="Cambria Math" w:hAnsi="Cambria Math"/>
                  <w:i/>
                  <w:sz w:val="28"/>
                  <w:szCs w:val="24"/>
                  <w:lang w:val="pt-BR"/>
                </w:rPr>
              </m:ctrlPr>
            </m:fPr>
            <m:num>
              <m:r>
                <w:rPr>
                  <w:rFonts w:ascii="Cambria Math" w:hAnsi="Cambria Math"/>
                  <w:sz w:val="28"/>
                  <w:szCs w:val="24"/>
                  <w:lang w:val="pt-BR"/>
                </w:rPr>
                <m:t>∂λ</m:t>
              </m:r>
            </m:num>
            <m:den>
              <m:sSub>
                <m:sSubPr>
                  <m:ctrlPr>
                    <w:rPr>
                      <w:rFonts w:ascii="Cambria Math" w:hAnsi="Cambria Math"/>
                      <w:i/>
                      <w:sz w:val="28"/>
                      <w:szCs w:val="24"/>
                      <w:lang w:val="pt-BR"/>
                    </w:rPr>
                  </m:ctrlPr>
                </m:sSubPr>
                <m:e>
                  <m:r>
                    <w:rPr>
                      <w:rFonts w:ascii="Cambria Math" w:hAnsi="Cambria Math"/>
                      <w:sz w:val="28"/>
                      <w:szCs w:val="24"/>
                      <w:lang w:val="pt-BR"/>
                    </w:rPr>
                    <m:t>∂</m:t>
                  </m:r>
                </m:e>
                <m:sub>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sub>
              </m:sSub>
            </m:den>
          </m:f>
        </m:oMath>
      </m:oMathPara>
    </w:p>
    <w:p w:rsidR="00B14818" w:rsidRDefault="00B14818" w:rsidP="00B14818">
      <w:pPr>
        <w:spacing w:line="480" w:lineRule="auto"/>
        <w:rPr>
          <w:rFonts w:ascii="Times New Roman" w:hAnsi="Times New Roman"/>
          <w:szCs w:val="24"/>
          <w:lang w:val="pt-BR"/>
        </w:rPr>
      </w:pPr>
      <m:oMathPara>
        <m:oMath>
          <m:r>
            <w:rPr>
              <w:rFonts w:ascii="Cambria Math" w:hAnsi="Cambria Math"/>
              <w:szCs w:val="24"/>
              <w:lang w:val="pt-BR"/>
            </w:rPr>
            <m:t xml:space="preserve">= </m:t>
          </m:r>
          <m:f>
            <m:fPr>
              <m:ctrlPr>
                <w:rPr>
                  <w:rFonts w:ascii="Cambria Math" w:hAnsi="Cambria Math"/>
                  <w:i/>
                  <w:szCs w:val="24"/>
                  <w:lang w:val="pt-BR"/>
                </w:rPr>
              </m:ctrlPr>
            </m:fPr>
            <m:num>
              <m:r>
                <m:rPr>
                  <m:sty m:val="p"/>
                </m:rPr>
                <w:rPr>
                  <w:rFonts w:ascii="Cambria Math" w:hAnsi="Cambria Math"/>
                  <w:sz w:val="28"/>
                  <w:szCs w:val="24"/>
                  <w:lang w:val="pt-BR"/>
                </w:rPr>
                <m:t>ρ</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d>
            <m:dPr>
              <m:begChr m:val="["/>
              <m:endChr m:val="]"/>
              <m:ctrlPr>
                <w:rPr>
                  <w:rFonts w:ascii="Cambria Math" w:eastAsiaTheme="minorEastAsia" w:hAnsi="Cambria Math"/>
                  <w:i/>
                  <w:szCs w:val="24"/>
                  <w:lang w:val="pt-BR"/>
                </w:rPr>
              </m:ctrlPr>
            </m:dPr>
            <m:e>
              <m:r>
                <w:rPr>
                  <w:rFonts w:ascii="Cambria Math" w:eastAsiaTheme="minorEastAsia" w:hAnsi="Cambria Math"/>
                  <w:szCs w:val="24"/>
                  <w:lang w:val="pt-BR"/>
                </w:rPr>
                <m:t>sjj</m:t>
              </m:r>
              <m:d>
                <m:dPr>
                  <m:ctrlPr>
                    <w:rPr>
                      <w:rFonts w:ascii="Cambria Math" w:eastAsiaTheme="minorEastAsia" w:hAnsi="Cambria Math"/>
                      <w:i/>
                      <w:szCs w:val="24"/>
                      <w:lang w:val="pt-BR"/>
                    </w:rPr>
                  </m:ctrlPr>
                </m:dPr>
                <m:e>
                  <m:r>
                    <w:rPr>
                      <w:rFonts w:ascii="Cambria Math" w:eastAsiaTheme="minorEastAsia" w:hAnsi="Cambria Math"/>
                      <w:szCs w:val="24"/>
                      <w:lang w:val="pt-BR"/>
                    </w:rPr>
                    <m:t>-</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r>
                    <w:rPr>
                      <w:rFonts w:ascii="Cambria Math" w:eastAsiaTheme="minorEastAsia" w:hAnsi="Cambria Math"/>
                      <w:szCs w:val="24"/>
                      <w:lang w:val="pt-BR"/>
                    </w:rPr>
                    <m:t xml:space="preserve"> </m:t>
                  </m:r>
                </m:e>
              </m:d>
              <m:r>
                <w:rPr>
                  <w:rFonts w:ascii="Cambria Math" w:eastAsiaTheme="minorEastAsia" w:hAnsi="Cambria Math"/>
                  <w:szCs w:val="24"/>
                  <w:lang w:val="pt-BR"/>
                </w:rPr>
                <m:t xml:space="preserve">+ </m:t>
              </m:r>
              <m:sSub>
                <m:sSubPr>
                  <m:ctrlPr>
                    <w:rPr>
                      <w:rFonts w:ascii="Cambria Math" w:hAnsi="Cambria Math"/>
                      <w:i/>
                      <w:sz w:val="28"/>
                      <w:szCs w:val="28"/>
                      <w:lang w:val="pt-BR"/>
                    </w:rPr>
                  </m:ctrlPr>
                </m:sSubPr>
                <m:e>
                  <m:r>
                    <w:rPr>
                      <w:rFonts w:ascii="Cambria Math" w:eastAsiaTheme="minorEastAsia" w:hAnsi="Cambria Math"/>
                      <w:szCs w:val="24"/>
                      <w:lang w:val="pt-BR"/>
                    </w:rPr>
                    <m:t>sij</m:t>
                  </m:r>
                  <m:r>
                    <m:rPr>
                      <m:sty m:val="p"/>
                    </m:rPr>
                    <w:rPr>
                      <w:rFonts w:ascii="Cambria Math" w:hAnsi="Cambria Math"/>
                      <w:sz w:val="28"/>
                      <w:szCs w:val="28"/>
                      <w:lang w:val="pt-BR"/>
                    </w:rPr>
                    <m:t>σ</m:t>
                  </m:r>
                </m:e>
                <m:sub>
                  <m:r>
                    <w:rPr>
                      <w:rFonts w:ascii="Cambria Math" w:hAnsi="Cambria Math"/>
                      <w:sz w:val="28"/>
                      <w:szCs w:val="28"/>
                      <w:lang w:val="pt-BR"/>
                    </w:rPr>
                    <m:t>j</m:t>
                  </m:r>
                </m:sub>
              </m:sSub>
            </m:e>
          </m:d>
        </m:oMath>
      </m:oMathPara>
    </w:p>
    <w:p w:rsidR="00B14818" w:rsidRDefault="00B14818" w:rsidP="00B14818">
      <w:pPr>
        <w:spacing w:line="480" w:lineRule="auto"/>
        <w:ind w:firstLine="708"/>
        <w:rPr>
          <w:rFonts w:ascii="Times New Roman" w:hAnsi="Times New Roman"/>
          <w:szCs w:val="24"/>
          <w:lang w:val="pt-BR"/>
        </w:rPr>
      </w:pPr>
    </w:p>
    <w:p w:rsidR="00B14818" w:rsidRPr="00E362F7" w:rsidRDefault="00B14818" w:rsidP="00B14818">
      <w:pPr>
        <w:pStyle w:val="PargrafodaLista"/>
        <w:numPr>
          <w:ilvl w:val="0"/>
          <w:numId w:val="5"/>
        </w:numPr>
        <w:spacing w:line="480" w:lineRule="auto"/>
        <w:rPr>
          <w:rFonts w:ascii="Times New Roman" w:hAnsi="Times New Roman" w:cs="Times New Roman"/>
          <w:kern w:val="0"/>
          <w:sz w:val="24"/>
          <w:szCs w:val="24"/>
          <w:lang w:val="pt-BR"/>
        </w:rPr>
      </w:pPr>
      <w:r w:rsidRPr="00E362F7">
        <w:rPr>
          <w:rFonts w:ascii="Times New Roman" w:hAnsi="Times New Roman" w:cs="Times New Roman"/>
          <w:kern w:val="0"/>
          <w:sz w:val="24"/>
          <w:szCs w:val="24"/>
          <w:lang w:val="pt-BR"/>
        </w:rPr>
        <w:t xml:space="preserve">crescimento negativo, em que </w:t>
      </w:r>
      <w:r w:rsidRPr="00E362F7">
        <w:rPr>
          <w:rFonts w:ascii="Times New Roman" w:hAnsi="Times New Roman" w:cs="Times New Roman"/>
          <w:i/>
          <w:kern w:val="0"/>
          <w:sz w:val="24"/>
          <w:szCs w:val="24"/>
          <w:lang w:val="pt-BR"/>
        </w:rPr>
        <w:t>i</w:t>
      </w:r>
      <w:r w:rsidRPr="00E362F7">
        <w:rPr>
          <w:rFonts w:ascii="Times New Roman" w:hAnsi="Times New Roman" w:cs="Times New Roman"/>
          <w:kern w:val="0"/>
          <w:sz w:val="24"/>
          <w:szCs w:val="24"/>
          <w:lang w:val="pt-BR"/>
        </w:rPr>
        <w:t xml:space="preserve"> &lt; </w:t>
      </w:r>
      <w:r w:rsidRPr="00E362F7">
        <w:rPr>
          <w:rFonts w:ascii="Times New Roman" w:hAnsi="Times New Roman" w:cs="Times New Roman"/>
          <w:i/>
          <w:kern w:val="0"/>
          <w:sz w:val="24"/>
          <w:szCs w:val="24"/>
          <w:lang w:val="pt-BR"/>
        </w:rPr>
        <w:t>j</w:t>
      </w:r>
      <w:r w:rsidRPr="00E362F7">
        <w:rPr>
          <w:rFonts w:ascii="Times New Roman" w:hAnsi="Times New Roman" w:cs="Times New Roman"/>
          <w:kern w:val="0"/>
          <w:sz w:val="24"/>
          <w:szCs w:val="24"/>
          <w:lang w:val="pt-BR"/>
        </w:rPr>
        <w:t>:</w:t>
      </w:r>
    </w:p>
    <w:p w:rsidR="00B14818" w:rsidRPr="00380ECD" w:rsidRDefault="00244022" w:rsidP="00B14818">
      <w:pPr>
        <w:spacing w:line="480" w:lineRule="auto"/>
        <w:rPr>
          <w:rFonts w:ascii="Times New Roman" w:eastAsiaTheme="minorEastAsia" w:hAnsi="Times New Roman"/>
          <w:sz w:val="28"/>
          <w:szCs w:val="24"/>
          <w:lang w:val="pt-BR"/>
        </w:rPr>
      </w:pPr>
      <m:oMathPara>
        <m:oMathParaPr>
          <m:jc m:val="center"/>
        </m:oMathParaPr>
        <m:oMath>
          <m:sSub>
            <m:sSubPr>
              <m:ctrlPr>
                <w:rPr>
                  <w:rFonts w:ascii="Cambria Math" w:hAnsi="Cambria Math"/>
                  <w:i/>
                  <w:sz w:val="28"/>
                  <w:szCs w:val="24"/>
                  <w:lang w:val="pt-BR"/>
                </w:rPr>
              </m:ctrlPr>
            </m:sSubPr>
            <m:e>
              <m:r>
                <w:rPr>
                  <w:rFonts w:ascii="Cambria Math" w:hAnsi="Cambria Math"/>
                  <w:sz w:val="28"/>
                  <w:szCs w:val="24"/>
                  <w:lang w:val="pt-BR"/>
                </w:rPr>
                <m:t>e</m:t>
              </m:r>
            </m:e>
            <m:sub>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sub>
          </m:sSub>
          <m:r>
            <w:rPr>
              <w:rFonts w:ascii="Cambria Math" w:hAnsi="Cambria Math"/>
              <w:sz w:val="28"/>
              <w:szCs w:val="24"/>
              <w:lang w:val="pt-BR"/>
            </w:rPr>
            <m:t xml:space="preserve">= </m:t>
          </m:r>
          <m:f>
            <m:fPr>
              <m:ctrlPr>
                <w:rPr>
                  <w:rFonts w:ascii="Cambria Math" w:hAnsi="Cambria Math"/>
                  <w:i/>
                  <w:sz w:val="28"/>
                  <w:szCs w:val="24"/>
                  <w:lang w:val="pt-BR"/>
                </w:rPr>
              </m:ctrlPr>
            </m:fPr>
            <m:num>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f>
            <m:fPr>
              <m:ctrlPr>
                <w:rPr>
                  <w:rFonts w:ascii="Cambria Math" w:hAnsi="Cambria Math"/>
                  <w:i/>
                  <w:sz w:val="28"/>
                  <w:szCs w:val="24"/>
                  <w:lang w:val="pt-BR"/>
                </w:rPr>
              </m:ctrlPr>
            </m:fPr>
            <m:num>
              <m:r>
                <w:rPr>
                  <w:rFonts w:ascii="Cambria Math" w:hAnsi="Cambria Math"/>
                  <w:sz w:val="28"/>
                  <w:szCs w:val="24"/>
                  <w:lang w:val="pt-BR"/>
                </w:rPr>
                <m:t>∂λ</m:t>
              </m:r>
            </m:num>
            <m:den>
              <m:sSub>
                <m:sSubPr>
                  <m:ctrlPr>
                    <w:rPr>
                      <w:rFonts w:ascii="Cambria Math" w:hAnsi="Cambria Math"/>
                      <w:i/>
                      <w:sz w:val="28"/>
                      <w:szCs w:val="24"/>
                      <w:lang w:val="pt-BR"/>
                    </w:rPr>
                  </m:ctrlPr>
                </m:sSubPr>
                <m:e>
                  <m:r>
                    <w:rPr>
                      <w:rFonts w:ascii="Cambria Math" w:hAnsi="Cambria Math"/>
                      <w:sz w:val="28"/>
                      <w:szCs w:val="24"/>
                      <w:lang w:val="pt-BR"/>
                    </w:rPr>
                    <m:t>∂</m:t>
                  </m:r>
                </m:e>
                <m:sub>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sub>
              </m:sSub>
            </m:den>
          </m:f>
        </m:oMath>
      </m:oMathPara>
    </w:p>
    <w:p w:rsidR="00B14818" w:rsidRDefault="00B14818" w:rsidP="00B14818">
      <w:pPr>
        <w:spacing w:line="480" w:lineRule="auto"/>
        <w:rPr>
          <w:rFonts w:ascii="Times New Roman" w:hAnsi="Times New Roman"/>
          <w:szCs w:val="24"/>
          <w:lang w:val="pt-BR"/>
        </w:rPr>
      </w:pPr>
      <m:oMathPara>
        <m:oMath>
          <m:r>
            <w:rPr>
              <w:rFonts w:ascii="Cambria Math" w:hAnsi="Cambria Math"/>
              <w:szCs w:val="24"/>
              <w:lang w:val="pt-BR"/>
            </w:rPr>
            <m:t xml:space="preserve">= </m:t>
          </m:r>
          <m:f>
            <m:fPr>
              <m:ctrlPr>
                <w:rPr>
                  <w:rFonts w:ascii="Cambria Math" w:hAnsi="Cambria Math"/>
                  <w:i/>
                  <w:szCs w:val="24"/>
                  <w:lang w:val="pt-BR"/>
                </w:rPr>
              </m:ctrlPr>
            </m:fPr>
            <m:num>
              <m:r>
                <m:rPr>
                  <m:sty m:val="p"/>
                </m:rPr>
                <w:rPr>
                  <w:rFonts w:ascii="Cambria Math" w:hAnsi="Cambria Math"/>
                  <w:sz w:val="28"/>
                  <w:szCs w:val="24"/>
                  <w:lang w:val="pt-BR"/>
                </w:rPr>
                <m:t>γ</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d>
            <m:dPr>
              <m:begChr m:val="["/>
              <m:endChr m:val="]"/>
              <m:ctrlPr>
                <w:rPr>
                  <w:rFonts w:ascii="Cambria Math" w:eastAsiaTheme="minorEastAsia" w:hAnsi="Cambria Math"/>
                  <w:i/>
                  <w:szCs w:val="24"/>
                  <w:lang w:val="pt-BR"/>
                </w:rPr>
              </m:ctrlPr>
            </m:dPr>
            <m:e>
              <m:r>
                <w:rPr>
                  <w:rFonts w:ascii="Cambria Math" w:eastAsiaTheme="minorEastAsia" w:hAnsi="Cambria Math"/>
                  <w:szCs w:val="24"/>
                  <w:lang w:val="pt-BR"/>
                </w:rPr>
                <m:t>sjj</m:t>
              </m:r>
              <m:d>
                <m:dPr>
                  <m:ctrlPr>
                    <w:rPr>
                      <w:rFonts w:ascii="Cambria Math" w:eastAsiaTheme="minorEastAsia" w:hAnsi="Cambria Math"/>
                      <w:i/>
                      <w:szCs w:val="24"/>
                      <w:lang w:val="pt-BR"/>
                    </w:rPr>
                  </m:ctrlPr>
                </m:dPr>
                <m:e>
                  <m:r>
                    <w:rPr>
                      <w:rFonts w:ascii="Cambria Math" w:eastAsiaTheme="minorEastAsia" w:hAnsi="Cambria Math"/>
                      <w:szCs w:val="24"/>
                      <w:lang w:val="pt-BR"/>
                    </w:rPr>
                    <m:t>-</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r>
                    <w:rPr>
                      <w:rFonts w:ascii="Cambria Math" w:eastAsiaTheme="minorEastAsia" w:hAnsi="Cambria Math"/>
                      <w:szCs w:val="24"/>
                      <w:lang w:val="pt-BR"/>
                    </w:rPr>
                    <m:t xml:space="preserve"> </m:t>
                  </m:r>
                </m:e>
              </m:d>
              <m:r>
                <w:rPr>
                  <w:rFonts w:ascii="Cambria Math" w:eastAsiaTheme="minorEastAsia" w:hAnsi="Cambria Math"/>
                  <w:szCs w:val="24"/>
                  <w:lang w:val="pt-BR"/>
                </w:rPr>
                <m:t xml:space="preserve">+ </m:t>
              </m:r>
              <m:sSub>
                <m:sSubPr>
                  <m:ctrlPr>
                    <w:rPr>
                      <w:rFonts w:ascii="Cambria Math" w:hAnsi="Cambria Math"/>
                      <w:i/>
                      <w:sz w:val="28"/>
                      <w:szCs w:val="28"/>
                      <w:lang w:val="pt-BR"/>
                    </w:rPr>
                  </m:ctrlPr>
                </m:sSubPr>
                <m:e>
                  <m:r>
                    <w:rPr>
                      <w:rFonts w:ascii="Cambria Math" w:eastAsiaTheme="minorEastAsia" w:hAnsi="Cambria Math"/>
                      <w:szCs w:val="24"/>
                      <w:lang w:val="pt-BR"/>
                    </w:rPr>
                    <m:t>sij</m:t>
                  </m:r>
                  <m:r>
                    <m:rPr>
                      <m:sty m:val="p"/>
                    </m:rPr>
                    <w:rPr>
                      <w:rFonts w:ascii="Cambria Math" w:hAnsi="Cambria Math"/>
                      <w:sz w:val="28"/>
                      <w:szCs w:val="28"/>
                      <w:lang w:val="pt-BR"/>
                    </w:rPr>
                    <m:t>σ</m:t>
                  </m:r>
                </m:e>
                <m:sub>
                  <m:r>
                    <w:rPr>
                      <w:rFonts w:ascii="Cambria Math" w:hAnsi="Cambria Math"/>
                      <w:sz w:val="28"/>
                      <w:szCs w:val="28"/>
                      <w:lang w:val="pt-BR"/>
                    </w:rPr>
                    <m:t>j</m:t>
                  </m:r>
                </m:sub>
              </m:sSub>
            </m:e>
          </m:d>
        </m:oMath>
      </m:oMathPara>
    </w:p>
    <w:p w:rsidR="00B14818" w:rsidRPr="00E362F7" w:rsidRDefault="00B14818" w:rsidP="00B14818">
      <w:pPr>
        <w:pStyle w:val="PargrafodaLista"/>
        <w:numPr>
          <w:ilvl w:val="0"/>
          <w:numId w:val="5"/>
        </w:numPr>
        <w:spacing w:line="480" w:lineRule="auto"/>
        <w:rPr>
          <w:rFonts w:ascii="Times New Roman" w:hAnsi="Times New Roman" w:cs="Times New Roman"/>
          <w:kern w:val="0"/>
          <w:sz w:val="24"/>
          <w:szCs w:val="24"/>
          <w:lang w:val="pt-BR"/>
        </w:rPr>
      </w:pPr>
      <w:r w:rsidRPr="00E362F7">
        <w:rPr>
          <w:rFonts w:ascii="Times New Roman" w:hAnsi="Times New Roman" w:cs="Times New Roman"/>
          <w:kern w:val="0"/>
          <w:sz w:val="24"/>
          <w:szCs w:val="24"/>
          <w:lang w:val="pt-BR"/>
        </w:rPr>
        <w:lastRenderedPageBreak/>
        <w:t>fecundidade:</w:t>
      </w:r>
    </w:p>
    <w:p w:rsidR="00B14818" w:rsidRPr="00380ECD" w:rsidRDefault="00244022" w:rsidP="00B14818">
      <w:pPr>
        <w:spacing w:line="480" w:lineRule="auto"/>
        <w:rPr>
          <w:rFonts w:ascii="Times New Roman" w:eastAsiaTheme="minorEastAsia" w:hAnsi="Times New Roman"/>
          <w:sz w:val="28"/>
          <w:szCs w:val="24"/>
          <w:lang w:val="pt-BR"/>
        </w:rPr>
      </w:pPr>
      <m:oMathPara>
        <m:oMathParaPr>
          <m:jc m:val="center"/>
        </m:oMathParaPr>
        <m:oMath>
          <m:sSub>
            <m:sSubPr>
              <m:ctrlPr>
                <w:rPr>
                  <w:rFonts w:ascii="Cambria Math" w:hAnsi="Cambria Math"/>
                  <w:i/>
                  <w:sz w:val="28"/>
                  <w:szCs w:val="24"/>
                  <w:lang w:val="pt-BR"/>
                </w:rPr>
              </m:ctrlPr>
            </m:sSubPr>
            <m:e>
              <m:r>
                <w:rPr>
                  <w:rFonts w:ascii="Cambria Math" w:hAnsi="Cambria Math"/>
                  <w:sz w:val="28"/>
                  <w:szCs w:val="24"/>
                  <w:lang w:val="pt-BR"/>
                </w:rPr>
                <m:t>e</m:t>
              </m:r>
            </m:e>
            <m:sub>
              <m:r>
                <m:rPr>
                  <m:sty m:val="p"/>
                </m:rPr>
                <w:rPr>
                  <w:rFonts w:ascii="Cambria Math" w:hAnsi="Cambria Math"/>
                  <w:sz w:val="28"/>
                  <w:szCs w:val="24"/>
                  <w:lang w:val="pt-BR"/>
                </w:rPr>
                <m:t>φ</m:t>
              </m:r>
              <m:r>
                <m:rPr>
                  <m:sty m:val="p"/>
                </m:rPr>
                <w:rPr>
                  <w:rFonts w:ascii="Cambria Math" w:hAnsi="Cambria Math"/>
                  <w:sz w:val="28"/>
                  <w:szCs w:val="24"/>
                  <w:vertAlign w:val="subscript"/>
                  <w:lang w:val="pt-BR"/>
                </w:rPr>
                <m:t>ij</m:t>
              </m:r>
            </m:sub>
          </m:sSub>
          <m:r>
            <w:rPr>
              <w:rFonts w:ascii="Cambria Math" w:hAnsi="Cambria Math"/>
              <w:sz w:val="28"/>
              <w:szCs w:val="24"/>
              <w:lang w:val="pt-BR"/>
            </w:rPr>
            <m:t xml:space="preserve">= </m:t>
          </m:r>
          <m:f>
            <m:fPr>
              <m:ctrlPr>
                <w:rPr>
                  <w:rFonts w:ascii="Cambria Math" w:hAnsi="Cambria Math"/>
                  <w:i/>
                  <w:sz w:val="28"/>
                  <w:szCs w:val="24"/>
                  <w:lang w:val="pt-BR"/>
                </w:rPr>
              </m:ctrlPr>
            </m:fPr>
            <m:num>
              <m:r>
                <m:rPr>
                  <m:sty m:val="p"/>
                </m:rPr>
                <w:rPr>
                  <w:rFonts w:ascii="Cambria Math" w:hAnsi="Cambria Math"/>
                  <w:sz w:val="28"/>
                  <w:szCs w:val="24"/>
                  <w:lang w:val="pt-BR"/>
                </w:rPr>
                <m:t>φ</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f>
            <m:fPr>
              <m:ctrlPr>
                <w:rPr>
                  <w:rFonts w:ascii="Cambria Math" w:hAnsi="Cambria Math"/>
                  <w:i/>
                  <w:sz w:val="28"/>
                  <w:szCs w:val="24"/>
                  <w:lang w:val="pt-BR"/>
                </w:rPr>
              </m:ctrlPr>
            </m:fPr>
            <m:num>
              <m:r>
                <w:rPr>
                  <w:rFonts w:ascii="Cambria Math" w:hAnsi="Cambria Math"/>
                  <w:sz w:val="28"/>
                  <w:szCs w:val="24"/>
                  <w:lang w:val="pt-BR"/>
                </w:rPr>
                <m:t>∂λ</m:t>
              </m:r>
            </m:num>
            <m:den>
              <m:sSub>
                <m:sSubPr>
                  <m:ctrlPr>
                    <w:rPr>
                      <w:rFonts w:ascii="Cambria Math" w:hAnsi="Cambria Math"/>
                      <w:i/>
                      <w:sz w:val="28"/>
                      <w:szCs w:val="24"/>
                      <w:lang w:val="pt-BR"/>
                    </w:rPr>
                  </m:ctrlPr>
                </m:sSubPr>
                <m:e>
                  <m:r>
                    <w:rPr>
                      <w:rFonts w:ascii="Cambria Math" w:hAnsi="Cambria Math"/>
                      <w:sz w:val="28"/>
                      <w:szCs w:val="24"/>
                      <w:lang w:val="pt-BR"/>
                    </w:rPr>
                    <m:t>∂</m:t>
                  </m:r>
                </m:e>
                <m:sub>
                  <m:r>
                    <m:rPr>
                      <m:sty m:val="p"/>
                    </m:rPr>
                    <w:rPr>
                      <w:rFonts w:ascii="Cambria Math" w:hAnsi="Cambria Math"/>
                      <w:sz w:val="28"/>
                      <w:szCs w:val="24"/>
                      <w:lang w:val="pt-BR"/>
                    </w:rPr>
                    <m:t>φ</m:t>
                  </m:r>
                  <m:r>
                    <m:rPr>
                      <m:sty m:val="p"/>
                    </m:rPr>
                    <w:rPr>
                      <w:rFonts w:ascii="Cambria Math" w:hAnsi="Cambria Math"/>
                      <w:sz w:val="28"/>
                      <w:szCs w:val="24"/>
                      <w:vertAlign w:val="subscript"/>
                      <w:lang w:val="pt-BR"/>
                    </w:rPr>
                    <m:t>ij</m:t>
                  </m:r>
                </m:sub>
              </m:sSub>
            </m:den>
          </m:f>
        </m:oMath>
      </m:oMathPara>
    </w:p>
    <w:p w:rsidR="00B14818" w:rsidRDefault="00B14818" w:rsidP="00B14818">
      <w:pPr>
        <w:spacing w:line="480" w:lineRule="auto"/>
        <w:rPr>
          <w:rFonts w:ascii="Times New Roman" w:hAnsi="Times New Roman"/>
          <w:szCs w:val="24"/>
          <w:lang w:val="pt-BR"/>
        </w:rPr>
      </w:pPr>
      <m:oMathPara>
        <m:oMath>
          <m:r>
            <w:rPr>
              <w:rFonts w:ascii="Cambria Math" w:hAnsi="Cambria Math"/>
              <w:szCs w:val="24"/>
              <w:lang w:val="pt-BR"/>
            </w:rPr>
            <m:t xml:space="preserve">= </m:t>
          </m:r>
          <m:f>
            <m:fPr>
              <m:ctrlPr>
                <w:rPr>
                  <w:rFonts w:ascii="Cambria Math" w:hAnsi="Cambria Math"/>
                  <w:i/>
                  <w:szCs w:val="24"/>
                  <w:lang w:val="pt-BR"/>
                </w:rPr>
              </m:ctrlPr>
            </m:fPr>
            <m:num>
              <m:r>
                <m:rPr>
                  <m:sty m:val="p"/>
                </m:rPr>
                <w:rPr>
                  <w:rFonts w:ascii="Cambria Math" w:hAnsi="Cambria Math"/>
                  <w:sz w:val="28"/>
                  <w:szCs w:val="24"/>
                  <w:lang w:val="pt-BR"/>
                </w:rPr>
                <m:t>φ</m:t>
              </m:r>
              <m:r>
                <m:rPr>
                  <m:sty m:val="p"/>
                </m:rPr>
                <w:rPr>
                  <w:rFonts w:ascii="Cambria Math" w:hAnsi="Cambria Math"/>
                  <w:sz w:val="28"/>
                  <w:szCs w:val="24"/>
                  <w:vertAlign w:val="subscript"/>
                  <w:lang w:val="pt-BR"/>
                </w:rPr>
                <m:t>ij</m:t>
              </m:r>
            </m:num>
            <m:den>
              <m:r>
                <w:rPr>
                  <w:rFonts w:ascii="Cambria Math" w:hAnsi="Cambria Math"/>
                  <w:sz w:val="28"/>
                  <w:szCs w:val="24"/>
                  <w:lang w:val="pt-BR"/>
                </w:rPr>
                <m:t>λ</m:t>
              </m:r>
            </m:den>
          </m:f>
          <m:d>
            <m:dPr>
              <m:ctrlPr>
                <w:rPr>
                  <w:rFonts w:ascii="Cambria Math" w:eastAsiaTheme="minorEastAsia" w:hAnsi="Cambria Math"/>
                  <w:i/>
                  <w:szCs w:val="24"/>
                  <w:lang w:val="pt-BR"/>
                </w:rPr>
              </m:ctrlPr>
            </m:dPr>
            <m:e>
              <m:r>
                <w:rPr>
                  <w:rFonts w:ascii="Cambria Math" w:eastAsiaTheme="minorEastAsia" w:hAnsi="Cambria Math"/>
                  <w:szCs w:val="24"/>
                  <w:lang w:val="pt-BR"/>
                </w:rPr>
                <m:t>sjj</m:t>
              </m:r>
              <m:sSub>
                <m:sSubPr>
                  <m:ctrlPr>
                    <w:rPr>
                      <w:rFonts w:ascii="Cambria Math" w:hAnsi="Cambria Math"/>
                      <w:i/>
                      <w:sz w:val="28"/>
                      <w:szCs w:val="28"/>
                      <w:lang w:val="pt-BR"/>
                    </w:rPr>
                  </m:ctrlPr>
                </m:sSubPr>
                <m:e>
                  <m:r>
                    <m:rPr>
                      <m:sty m:val="p"/>
                    </m:rPr>
                    <w:rPr>
                      <w:rFonts w:ascii="Cambria Math" w:hAnsi="Cambria Math"/>
                      <w:sz w:val="28"/>
                      <w:szCs w:val="28"/>
                      <w:lang w:val="pt-BR"/>
                    </w:rPr>
                    <m:t>σ</m:t>
                  </m:r>
                </m:e>
                <m:sub>
                  <m:r>
                    <w:rPr>
                      <w:rFonts w:ascii="Cambria Math" w:hAnsi="Cambria Math"/>
                      <w:sz w:val="28"/>
                      <w:szCs w:val="28"/>
                      <w:lang w:val="pt-BR"/>
                    </w:rPr>
                    <m:t>j</m:t>
                  </m:r>
                </m:sub>
              </m:sSub>
              <m:r>
                <w:rPr>
                  <w:rFonts w:ascii="Cambria Math" w:eastAsiaTheme="minorEastAsia" w:hAnsi="Cambria Math"/>
                  <w:szCs w:val="24"/>
                  <w:lang w:val="pt-BR"/>
                </w:rPr>
                <m:t xml:space="preserve"> </m:t>
              </m:r>
            </m:e>
          </m:d>
        </m:oMath>
      </m:oMathPara>
    </w:p>
    <w:p w:rsidR="00B14818" w:rsidRPr="007A2C70"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 xml:space="preserve">em que </w:t>
      </w:r>
      <w:r w:rsidRPr="007A2C70">
        <w:rPr>
          <w:rFonts w:ascii="Times New Roman" w:hAnsi="Times New Roman"/>
          <w:i/>
          <w:sz w:val="28"/>
          <w:szCs w:val="24"/>
          <w:lang w:val="pt-BR"/>
        </w:rPr>
        <w:t>s</w:t>
      </w:r>
      <w:r w:rsidRPr="007A2C70">
        <w:rPr>
          <w:rFonts w:ascii="Times New Roman" w:hAnsi="Times New Roman"/>
          <w:i/>
          <w:sz w:val="28"/>
          <w:szCs w:val="24"/>
          <w:vertAlign w:val="subscript"/>
          <w:lang w:val="pt-BR"/>
        </w:rPr>
        <w:t>jj</w:t>
      </w:r>
      <w:r>
        <w:rPr>
          <w:rFonts w:ascii="Times New Roman" w:hAnsi="Times New Roman"/>
          <w:i/>
          <w:szCs w:val="24"/>
          <w:vertAlign w:val="subscript"/>
          <w:lang w:val="pt-BR"/>
        </w:rPr>
        <w:t xml:space="preserve"> </w:t>
      </w:r>
      <w:r w:rsidRPr="007A2C70">
        <w:rPr>
          <w:rFonts w:ascii="Times New Roman" w:hAnsi="Times New Roman"/>
          <w:szCs w:val="24"/>
          <w:lang w:val="pt-BR"/>
        </w:rPr>
        <w:t>e</w:t>
      </w:r>
      <w:r>
        <w:rPr>
          <w:rFonts w:ascii="Times New Roman" w:hAnsi="Times New Roman"/>
          <w:szCs w:val="24"/>
          <w:vertAlign w:val="subscript"/>
          <w:lang w:val="pt-BR"/>
        </w:rPr>
        <w:t xml:space="preserve"> </w:t>
      </w:r>
      <w:r w:rsidRPr="007A2C70">
        <w:rPr>
          <w:rFonts w:ascii="Times New Roman" w:hAnsi="Times New Roman"/>
          <w:i/>
          <w:sz w:val="28"/>
          <w:szCs w:val="24"/>
          <w:lang w:val="pt-BR"/>
        </w:rPr>
        <w:t>s</w:t>
      </w:r>
      <w:r w:rsidRPr="007A2C70">
        <w:rPr>
          <w:rFonts w:ascii="Times New Roman" w:hAnsi="Times New Roman"/>
          <w:i/>
          <w:sz w:val="28"/>
          <w:szCs w:val="24"/>
          <w:vertAlign w:val="subscript"/>
          <w:lang w:val="pt-BR"/>
        </w:rPr>
        <w:t>ij</w:t>
      </w:r>
      <w:r>
        <w:rPr>
          <w:rFonts w:ascii="Times New Roman" w:hAnsi="Times New Roman"/>
          <w:sz w:val="28"/>
          <w:szCs w:val="24"/>
          <w:vertAlign w:val="subscript"/>
          <w:lang w:val="pt-BR"/>
        </w:rPr>
        <w:t xml:space="preserve"> </w:t>
      </w:r>
      <w:r>
        <w:rPr>
          <w:rFonts w:ascii="Times New Roman" w:hAnsi="Times New Roman"/>
          <w:szCs w:val="24"/>
          <w:lang w:val="pt-BR"/>
        </w:rPr>
        <w:t>são as sensibilidades dos elementos da matriz de transição, que representam as contribuições absolutas de cada elemento sobre λ</w:t>
      </w: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Para obter os valores proporcionais das elasticidades sobre λ, cada uma delas foi dividida pela soma das três elasticidades</w:t>
      </w:r>
    </w:p>
    <w:p w:rsidR="00B14818" w:rsidRPr="00CB3053"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lang w:val="pt-BR"/>
            </w:rPr>
            <m:t xml:space="preserve">S=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sobrevivência</m:t>
                  </m:r>
                </m:sub>
              </m:sSub>
            </m:num>
            <m:den>
              <m:r>
                <w:rPr>
                  <w:rFonts w:ascii="Cambria Math" w:hAnsi="Cambria Math"/>
                  <w:sz w:val="28"/>
                  <w:szCs w:val="28"/>
                  <w:lang w:val="pt-BR"/>
                </w:rPr>
                <m:t>E</m:t>
              </m:r>
            </m:den>
          </m:f>
        </m:oMath>
      </m:oMathPara>
    </w:p>
    <w:p w:rsidR="00B14818" w:rsidRPr="00CB3053"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lang w:val="pt-BR"/>
            </w:rPr>
            <m:t xml:space="preserve">G=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crecimento</m:t>
                  </m:r>
                </m:sub>
              </m:sSub>
            </m:num>
            <m:den>
              <m:r>
                <w:rPr>
                  <w:rFonts w:ascii="Cambria Math" w:hAnsi="Cambria Math"/>
                  <w:sz w:val="28"/>
                  <w:szCs w:val="28"/>
                  <w:lang w:val="pt-BR"/>
                </w:rPr>
                <m:t>E</m:t>
              </m:r>
            </m:den>
          </m:f>
        </m:oMath>
      </m:oMathPara>
    </w:p>
    <w:p w:rsidR="00B14818" w:rsidRPr="00CB3053"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lang w:val="pt-BR"/>
            </w:rPr>
            <m:t xml:space="preserve">F= </m:t>
          </m:r>
          <m:f>
            <m:fPr>
              <m:ctrlPr>
                <w:rPr>
                  <w:rFonts w:ascii="Cambria Math" w:hAnsi="Cambria Math"/>
                  <w:i/>
                  <w:sz w:val="28"/>
                  <w:szCs w:val="28"/>
                  <w:lang w:val="pt-BR"/>
                </w:rPr>
              </m:ctrlPr>
            </m:fPr>
            <m:num>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fecundidade</m:t>
                  </m:r>
                </m:sub>
              </m:sSub>
            </m:num>
            <m:den>
              <m:r>
                <w:rPr>
                  <w:rFonts w:ascii="Cambria Math" w:hAnsi="Cambria Math"/>
                  <w:sz w:val="28"/>
                  <w:szCs w:val="28"/>
                  <w:lang w:val="pt-BR"/>
                </w:rPr>
                <m:t>E</m:t>
              </m:r>
            </m:den>
          </m:f>
        </m:oMath>
      </m:oMathPara>
    </w:p>
    <w:p w:rsidR="00B14818" w:rsidRPr="00CB3053" w:rsidRDefault="00B14818" w:rsidP="00B14818">
      <w:pPr>
        <w:spacing w:line="480" w:lineRule="auto"/>
        <w:rPr>
          <w:rFonts w:ascii="Times New Roman" w:eastAsiaTheme="minorEastAsia" w:hAnsi="Times New Roman"/>
          <w:szCs w:val="24"/>
          <w:lang w:val="pt-BR"/>
        </w:rPr>
      </w:pPr>
      <w:r>
        <w:rPr>
          <w:rFonts w:ascii="Times New Roman" w:eastAsiaTheme="minorEastAsia" w:hAnsi="Times New Roman"/>
          <w:szCs w:val="24"/>
          <w:lang w:val="pt-BR"/>
        </w:rPr>
        <w:t>e</w:t>
      </w:r>
      <w:r w:rsidRPr="00CB3053">
        <w:rPr>
          <w:rFonts w:ascii="Times New Roman" w:eastAsiaTheme="minorEastAsia" w:hAnsi="Times New Roman"/>
          <w:szCs w:val="24"/>
          <w:lang w:val="pt-BR"/>
        </w:rPr>
        <w:t>m que</w:t>
      </w:r>
    </w:p>
    <w:p w:rsidR="00B14818" w:rsidRPr="00CB3053" w:rsidRDefault="00B14818" w:rsidP="00B14818">
      <w:pPr>
        <w:spacing w:line="480" w:lineRule="auto"/>
        <w:rPr>
          <w:rFonts w:ascii="Times New Roman" w:eastAsiaTheme="minorEastAsia" w:hAnsi="Times New Roman"/>
          <w:sz w:val="28"/>
          <w:szCs w:val="28"/>
          <w:lang w:val="pt-BR"/>
        </w:rPr>
      </w:pPr>
      <m:oMathPara>
        <m:oMath>
          <m:r>
            <w:rPr>
              <w:rFonts w:ascii="Cambria Math" w:hAnsi="Cambria Math"/>
              <w:sz w:val="28"/>
              <w:szCs w:val="28"/>
              <w:lang w:val="pt-BR"/>
            </w:rPr>
            <m:t xml:space="preserve">E= </m:t>
          </m:r>
          <m:sSub>
            <m:sSubPr>
              <m:ctrlPr>
                <w:rPr>
                  <w:rFonts w:ascii="Cambria Math" w:hAnsi="Cambria Math"/>
                  <w:i/>
                  <w:sz w:val="28"/>
                  <w:szCs w:val="28"/>
                  <w:lang w:val="pt-BR"/>
                </w:rPr>
              </m:ctrlPr>
            </m:sSubPr>
            <m:e>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sobrevivência</m:t>
                  </m:r>
                </m:sub>
              </m:sSub>
              <m:r>
                <w:rPr>
                  <w:rFonts w:ascii="Cambria Math" w:hAnsi="Cambria Math"/>
                  <w:sz w:val="28"/>
                  <w:szCs w:val="28"/>
                  <w:lang w:val="pt-BR"/>
                </w:rPr>
                <m:t xml:space="preserve">+ </m:t>
              </m:r>
              <m:sSub>
                <m:sSubPr>
                  <m:ctrlPr>
                    <w:rPr>
                      <w:rFonts w:ascii="Cambria Math" w:hAnsi="Cambria Math"/>
                      <w:i/>
                      <w:sz w:val="28"/>
                      <w:szCs w:val="28"/>
                      <w:lang w:val="pt-BR"/>
                    </w:rPr>
                  </m:ctrlPr>
                </m:sSubPr>
                <m:e>
                  <m:r>
                    <w:rPr>
                      <w:rFonts w:ascii="Cambria Math" w:hAnsi="Cambria Math"/>
                      <w:sz w:val="28"/>
                      <w:szCs w:val="28"/>
                      <w:lang w:val="pt-BR"/>
                    </w:rPr>
                    <m:t>E</m:t>
                  </m:r>
                </m:e>
                <m:sub>
                  <m:r>
                    <w:rPr>
                      <w:rFonts w:ascii="Cambria Math" w:hAnsi="Cambria Math"/>
                      <w:sz w:val="28"/>
                      <w:szCs w:val="28"/>
                      <w:lang w:val="pt-BR"/>
                    </w:rPr>
                    <m:t>crecimento</m:t>
                  </m:r>
                </m:sub>
              </m:sSub>
              <m:r>
                <w:rPr>
                  <w:rFonts w:ascii="Cambria Math" w:hAnsi="Cambria Math"/>
                  <w:sz w:val="28"/>
                  <w:szCs w:val="28"/>
                  <w:lang w:val="pt-BR"/>
                </w:rPr>
                <m:t>+ E</m:t>
              </m:r>
            </m:e>
            <m:sub>
              <m:r>
                <w:rPr>
                  <w:rFonts w:ascii="Cambria Math" w:hAnsi="Cambria Math"/>
                  <w:sz w:val="28"/>
                  <w:szCs w:val="28"/>
                  <w:lang w:val="pt-BR"/>
                </w:rPr>
                <m:t>fecundidade</m:t>
              </m:r>
            </m:sub>
          </m:sSub>
        </m:oMath>
      </m:oMathPara>
    </w:p>
    <w:p w:rsidR="00B14818" w:rsidRDefault="00B14818" w:rsidP="00B14818">
      <w:pPr>
        <w:spacing w:line="480" w:lineRule="auto"/>
        <w:ind w:firstLine="708"/>
        <w:rPr>
          <w:rFonts w:ascii="Times New Roman" w:eastAsiaTheme="minorEastAsia" w:hAnsi="Times New Roman"/>
          <w:szCs w:val="24"/>
          <w:lang w:val="pt-BR"/>
        </w:rPr>
      </w:pPr>
      <w:r>
        <w:rPr>
          <w:rFonts w:ascii="Times New Roman" w:eastAsiaTheme="minorEastAsia" w:hAnsi="Times New Roman"/>
          <w:szCs w:val="24"/>
          <w:lang w:val="pt-BR"/>
        </w:rPr>
        <w:t>Os valores de S, G e F para cada população foram plotados no espaço ecológico do triângulo definido pelas três taxas vitais. As distâncias ecológicas foram calculadas através das distâncias euclidianas entre as espécies no espaço ecológico.</w:t>
      </w:r>
    </w:p>
    <w:p w:rsidR="00B14818" w:rsidRDefault="00B14818" w:rsidP="00B14818">
      <w:pPr>
        <w:spacing w:line="480" w:lineRule="auto"/>
        <w:rPr>
          <w:rFonts w:ascii="Times New Roman" w:eastAsiaTheme="minorEastAsia" w:hAnsi="Times New Roman"/>
          <w:szCs w:val="24"/>
          <w:lang w:val="pt-BR"/>
        </w:rPr>
      </w:pPr>
      <w:r>
        <w:rPr>
          <w:rFonts w:ascii="Times New Roman" w:eastAsiaTheme="minorEastAsia" w:hAnsi="Times New Roman"/>
          <w:szCs w:val="24"/>
          <w:lang w:val="pt-BR"/>
        </w:rPr>
        <w:tab/>
      </w:r>
    </w:p>
    <w:p w:rsidR="00B14818" w:rsidRDefault="00B14818" w:rsidP="00B14818">
      <w:pPr>
        <w:spacing w:line="480" w:lineRule="auto"/>
        <w:ind w:left="708" w:firstLine="708"/>
        <w:rPr>
          <w:rFonts w:ascii="Times New Roman" w:eastAsiaTheme="minorEastAsia" w:hAnsi="Times New Roman"/>
          <w:i/>
          <w:szCs w:val="24"/>
          <w:lang w:val="pt-BR"/>
        </w:rPr>
      </w:pPr>
      <w:r w:rsidRPr="00E362F7">
        <w:rPr>
          <w:rFonts w:ascii="Times New Roman" w:eastAsiaTheme="minorEastAsia" w:hAnsi="Times New Roman"/>
          <w:i/>
          <w:szCs w:val="24"/>
          <w:lang w:val="pt-BR"/>
        </w:rPr>
        <w:t>Sinal filogenético</w:t>
      </w:r>
    </w:p>
    <w:p w:rsidR="00DA0694" w:rsidRPr="00E362F7" w:rsidRDefault="00DA0694" w:rsidP="00B14818">
      <w:pPr>
        <w:spacing w:line="480" w:lineRule="auto"/>
        <w:ind w:left="708" w:firstLine="708"/>
        <w:rPr>
          <w:rFonts w:ascii="Times New Roman" w:eastAsiaTheme="minorEastAsia" w:hAnsi="Times New Roman"/>
          <w:i/>
          <w:szCs w:val="24"/>
          <w:lang w:val="pt-BR"/>
        </w:rPr>
      </w:pPr>
    </w:p>
    <w:p w:rsidR="00B14818" w:rsidRDefault="00DA0694" w:rsidP="00B14818">
      <w:pPr>
        <w:spacing w:line="480" w:lineRule="auto"/>
        <w:ind w:firstLine="708"/>
        <w:rPr>
          <w:rFonts w:ascii="Times New Roman" w:hAnsi="Times New Roman"/>
          <w:szCs w:val="24"/>
          <w:lang w:val="pt-BR"/>
        </w:rPr>
      </w:pPr>
      <w:r>
        <w:rPr>
          <w:rFonts w:ascii="Times New Roman" w:hAnsi="Times New Roman"/>
          <w:szCs w:val="24"/>
          <w:lang w:val="pt-BR"/>
        </w:rPr>
        <w:t xml:space="preserve">O sinal filogenético foi calculado através da correlação entre a matriz de similaridade demográfica e a matriz de similaridade filogenética. A correlação é calculada pelo estatística r padronizada do teste de Mantel (1967), que funciona como </w:t>
      </w:r>
      <w:r>
        <w:rPr>
          <w:rFonts w:ascii="Times New Roman" w:hAnsi="Times New Roman"/>
          <w:szCs w:val="24"/>
          <w:lang w:val="pt-BR"/>
        </w:rPr>
        <w:lastRenderedPageBreak/>
        <w:t>um índice de correlação de Pearson e varia de -1 a +1 (Legendre &amp; Legendre, 1998). Valores positivos indicam que quanto maior a distância filogenética, maior é a distância ecológica entre as espécies, com uma correlação perfeita entre as matrizes dada pelo valor 1. Valores negativos indicam que aumentos na distância filogenética levam a diminuições na distância ecológica entre as espécies, e alcançam correlação negativa máxima em -1. Quando não há correlação entre as matrizes, r=0.</w:t>
      </w:r>
    </w:p>
    <w:p w:rsidR="00B14818" w:rsidRDefault="00B14818" w:rsidP="00B14818">
      <w:pPr>
        <w:spacing w:line="480" w:lineRule="auto"/>
        <w:ind w:firstLine="708"/>
        <w:rPr>
          <w:rFonts w:ascii="Times New Roman" w:hAnsi="Times New Roman"/>
          <w:szCs w:val="24"/>
          <w:lang w:val="pt-BR"/>
        </w:rPr>
      </w:pPr>
      <w:r>
        <w:rPr>
          <w:rFonts w:ascii="Times New Roman" w:hAnsi="Times New Roman"/>
          <w:szCs w:val="24"/>
          <w:lang w:val="pt-BR"/>
        </w:rPr>
        <w:t xml:space="preserve">Para se calcular a probabilidade de se obter ao acaso o valor observado da estatística r foi construído um modelo nulo, proposto por </w:t>
      </w:r>
      <w:r w:rsidRPr="00F67818">
        <w:rPr>
          <w:rFonts w:ascii="Times New Roman" w:hAnsi="Times New Roman"/>
          <w:szCs w:val="24"/>
          <w:lang w:val="pt-BR"/>
        </w:rPr>
        <w:t xml:space="preserve">Lapointe </w:t>
      </w:r>
      <w:r>
        <w:rPr>
          <w:rFonts w:ascii="Times New Roman" w:hAnsi="Times New Roman"/>
          <w:szCs w:val="24"/>
          <w:lang w:val="pt-BR"/>
        </w:rPr>
        <w:t>&amp;</w:t>
      </w:r>
      <w:r w:rsidRPr="00F67818">
        <w:rPr>
          <w:rFonts w:ascii="Times New Roman" w:hAnsi="Times New Roman"/>
          <w:szCs w:val="24"/>
          <w:lang w:val="pt-BR"/>
        </w:rPr>
        <w:t xml:space="preserve"> Garland (2001)</w:t>
      </w:r>
      <w:r>
        <w:rPr>
          <w:rFonts w:ascii="Times New Roman" w:hAnsi="Times New Roman"/>
          <w:szCs w:val="24"/>
          <w:lang w:val="pt-BR"/>
        </w:rPr>
        <w:t>, em que os elementos da matriz são permutados de acordo com a distância filogenética (comprimento dos ramos) que separa as espécies as quais aquele elemento corresponde. Espécies mais próximas na filogenia têm então maior probabilidade de serem permutadas que espécies mais distantes (Harmon &amp; Glor, 2010). O modelo nulo é construído da seguinte forma: as distâncias filogenéticas (</w:t>
      </w:r>
      <w:r w:rsidRPr="00494D2C">
        <w:rPr>
          <w:rFonts w:ascii="Times New Roman" w:hAnsi="Times New Roman"/>
          <w:sz w:val="28"/>
          <w:szCs w:val="24"/>
          <w:lang w:val="pt-BR"/>
        </w:rPr>
        <w:t>d</w:t>
      </w:r>
      <w:r w:rsidRPr="00494D2C">
        <w:rPr>
          <w:rFonts w:ascii="Times New Roman" w:hAnsi="Times New Roman"/>
          <w:sz w:val="28"/>
          <w:szCs w:val="24"/>
          <w:vertAlign w:val="subscript"/>
          <w:lang w:val="pt-BR"/>
        </w:rPr>
        <w:t>ij</w:t>
      </w:r>
      <w:r>
        <w:rPr>
          <w:rFonts w:ascii="Times New Roman" w:hAnsi="Times New Roman"/>
          <w:szCs w:val="24"/>
          <w:lang w:val="pt-BR"/>
        </w:rPr>
        <w:t>) são escalonadas entre zero e um, dividindo-as pela maior distância filogenética encontrada (</w:t>
      </w:r>
      <w:r w:rsidRPr="00494D2C">
        <w:rPr>
          <w:rFonts w:ascii="Times New Roman" w:hAnsi="Times New Roman"/>
          <w:sz w:val="28"/>
          <w:szCs w:val="24"/>
          <w:lang w:val="pt-BR"/>
        </w:rPr>
        <w:t>d</w:t>
      </w:r>
      <w:r w:rsidRPr="00494D2C">
        <w:rPr>
          <w:rFonts w:ascii="Times New Roman" w:hAnsi="Times New Roman"/>
          <w:sz w:val="28"/>
          <w:szCs w:val="24"/>
          <w:vertAlign w:val="subscript"/>
          <w:lang w:val="pt-BR"/>
        </w:rPr>
        <w:t>max</w:t>
      </w:r>
      <w:r>
        <w:rPr>
          <w:rFonts w:ascii="Times New Roman" w:hAnsi="Times New Roman"/>
          <w:szCs w:val="24"/>
          <w:lang w:val="pt-BR"/>
        </w:rPr>
        <w:t>). As distâncias filogenéticas escalonadas (</w:t>
      </w:r>
      <w:r w:rsidRPr="00494D2C">
        <w:rPr>
          <w:rFonts w:ascii="Times New Roman" w:hAnsi="Times New Roman"/>
          <w:sz w:val="28"/>
          <w:szCs w:val="24"/>
          <w:lang w:val="pt-BR"/>
        </w:rPr>
        <w:t>ď</w:t>
      </w:r>
      <w:r w:rsidRPr="00494D2C">
        <w:rPr>
          <w:rFonts w:ascii="Times New Roman" w:hAnsi="Times New Roman"/>
          <w:sz w:val="28"/>
          <w:szCs w:val="24"/>
          <w:vertAlign w:val="subscript"/>
          <w:lang w:val="pt-BR"/>
        </w:rPr>
        <w:t>ij</w:t>
      </w:r>
      <w:r w:rsidRPr="00494D2C">
        <w:rPr>
          <w:rFonts w:ascii="Times New Roman" w:hAnsi="Times New Roman"/>
          <w:szCs w:val="24"/>
          <w:lang w:val="pt-BR"/>
        </w:rPr>
        <w:t>)</w:t>
      </w:r>
      <w:r>
        <w:rPr>
          <w:rFonts w:ascii="Times New Roman" w:hAnsi="Times New Roman"/>
          <w:szCs w:val="24"/>
          <w:lang w:val="pt-BR"/>
        </w:rPr>
        <w:t xml:space="preserve"> são então convertidas em medidas de similaridade através da fórmula</w:t>
      </w:r>
    </w:p>
    <w:p w:rsidR="00B14818" w:rsidRDefault="00B14818" w:rsidP="00B14818">
      <w:pPr>
        <w:spacing w:line="480" w:lineRule="auto"/>
        <w:ind w:firstLine="708"/>
        <w:jc w:val="center"/>
        <w:rPr>
          <w:rFonts w:ascii="Times New Roman" w:hAnsi="Times New Roman"/>
          <w:szCs w:val="24"/>
          <w:lang w:val="pt-BR"/>
        </w:rPr>
      </w:pPr>
      <m:oMathPara>
        <m:oMath>
          <m:r>
            <w:rPr>
              <w:rFonts w:ascii="Cambria Math" w:hAnsi="Cambria Math"/>
              <w:szCs w:val="24"/>
              <w:lang w:val="pt-BR"/>
            </w:rPr>
            <m:t xml:space="preserve">sij=k- </m:t>
          </m:r>
          <m:sSub>
            <m:sSubPr>
              <m:ctrlPr>
                <w:rPr>
                  <w:rFonts w:ascii="Cambria Math" w:hAnsi="Cambria Math"/>
                  <w:i/>
                  <w:szCs w:val="24"/>
                  <w:lang w:val="pt-BR"/>
                </w:rPr>
              </m:ctrlPr>
            </m:sSubPr>
            <m:e>
              <m:r>
                <w:rPr>
                  <w:rFonts w:ascii="Cambria Math" w:hAnsi="Cambria Math"/>
                  <w:szCs w:val="24"/>
                  <w:lang w:val="pt-BR"/>
                </w:rPr>
                <m:t>d'</m:t>
              </m:r>
            </m:e>
            <m:sub>
              <m:r>
                <w:rPr>
                  <w:rFonts w:ascii="Cambria Math" w:hAnsi="Cambria Math"/>
                  <w:szCs w:val="24"/>
                  <w:lang w:val="pt-BR"/>
                </w:rPr>
                <m:t>ij</m:t>
              </m:r>
            </m:sub>
          </m:sSub>
        </m:oMath>
      </m:oMathPara>
    </w:p>
    <w:p w:rsidR="004975DD" w:rsidRDefault="00B14818" w:rsidP="00B14818">
      <w:pPr>
        <w:spacing w:line="480" w:lineRule="auto"/>
        <w:rPr>
          <w:rFonts w:ascii="Times New Roman" w:hAnsi="Times New Roman"/>
          <w:szCs w:val="24"/>
          <w:lang w:val="pt-BR"/>
        </w:rPr>
      </w:pPr>
      <w:r>
        <w:rPr>
          <w:rFonts w:ascii="Times New Roman" w:hAnsi="Times New Roman"/>
          <w:szCs w:val="24"/>
          <w:lang w:val="pt-BR"/>
        </w:rPr>
        <w:t xml:space="preserve">em que k é um valor maior ou igual a um. As similaridades são então convertidas em probabilidades dividindo-as pela soma total da linha </w:t>
      </w:r>
      <w:r w:rsidRPr="00783A71">
        <w:rPr>
          <w:rFonts w:ascii="Times New Roman" w:hAnsi="Times New Roman"/>
          <w:i/>
          <w:szCs w:val="24"/>
          <w:lang w:val="pt-BR"/>
        </w:rPr>
        <w:t>i</w:t>
      </w:r>
      <w:r>
        <w:rPr>
          <w:rFonts w:ascii="Times New Roman" w:hAnsi="Times New Roman"/>
          <w:szCs w:val="24"/>
          <w:lang w:val="pt-BR"/>
        </w:rPr>
        <w:t xml:space="preserve"> a qual </w:t>
      </w:r>
      <w:r w:rsidRPr="00494D2C">
        <w:rPr>
          <w:rFonts w:ascii="Times New Roman" w:hAnsi="Times New Roman"/>
          <w:sz w:val="28"/>
          <w:szCs w:val="24"/>
          <w:lang w:val="pt-BR"/>
        </w:rPr>
        <w:t>d</w:t>
      </w:r>
      <w:r w:rsidRPr="00494D2C">
        <w:rPr>
          <w:rFonts w:ascii="Times New Roman" w:hAnsi="Times New Roman"/>
          <w:sz w:val="28"/>
          <w:szCs w:val="24"/>
          <w:vertAlign w:val="subscript"/>
          <w:lang w:val="pt-BR"/>
        </w:rPr>
        <w:t>ij</w:t>
      </w:r>
      <w:r>
        <w:rPr>
          <w:rFonts w:ascii="Times New Roman" w:hAnsi="Times New Roman"/>
          <w:sz w:val="28"/>
          <w:szCs w:val="24"/>
          <w:vertAlign w:val="subscript"/>
          <w:lang w:val="pt-BR"/>
        </w:rPr>
        <w:t xml:space="preserve"> </w:t>
      </w:r>
      <w:r w:rsidRPr="00783A71">
        <w:rPr>
          <w:rFonts w:ascii="Times New Roman" w:hAnsi="Times New Roman"/>
          <w:szCs w:val="24"/>
          <w:lang w:val="pt-BR"/>
        </w:rPr>
        <w:t>pertence</w:t>
      </w:r>
      <w:r>
        <w:rPr>
          <w:rFonts w:ascii="Times New Roman" w:hAnsi="Times New Roman"/>
          <w:szCs w:val="24"/>
          <w:lang w:val="pt-BR"/>
        </w:rPr>
        <w:t>. O parâmetro k determina o peso dado para as probabilidades de permutação. Valores muito altos de k geram um modelo nulo em que as permutações têm todas as mesmas probabilidades de ocorrer (</w:t>
      </w:r>
      <w:r w:rsidRPr="00F67818">
        <w:rPr>
          <w:rFonts w:ascii="Times New Roman" w:hAnsi="Times New Roman"/>
          <w:szCs w:val="24"/>
          <w:lang w:val="pt-BR"/>
        </w:rPr>
        <w:t xml:space="preserve">Lapointe </w:t>
      </w:r>
      <w:r>
        <w:rPr>
          <w:rFonts w:ascii="Times New Roman" w:hAnsi="Times New Roman"/>
          <w:szCs w:val="24"/>
          <w:lang w:val="pt-BR"/>
        </w:rPr>
        <w:t xml:space="preserve">&amp; Garland, </w:t>
      </w:r>
      <w:r w:rsidRPr="00F67818">
        <w:rPr>
          <w:rFonts w:ascii="Times New Roman" w:hAnsi="Times New Roman"/>
          <w:szCs w:val="24"/>
          <w:lang w:val="pt-BR"/>
        </w:rPr>
        <w:t>2001</w:t>
      </w:r>
      <w:r>
        <w:rPr>
          <w:rFonts w:ascii="Times New Roman" w:hAnsi="Times New Roman"/>
          <w:szCs w:val="24"/>
          <w:lang w:val="pt-BR"/>
        </w:rPr>
        <w:t>; Harmon &amp; Glor, 2010). Foram realizadas 10000 permutações com k=1. A função para implantação do modelo nulo foi construída por Harmon &amp; Glor (2010) e está disponível em seu material suplementar.</w:t>
      </w:r>
    </w:p>
    <w:p w:rsidR="00445AC2" w:rsidRDefault="00445AC2">
      <w:pPr>
        <w:overflowPunct/>
        <w:autoSpaceDE/>
        <w:autoSpaceDN/>
        <w:adjustRightInd/>
        <w:spacing w:after="160" w:line="259" w:lineRule="auto"/>
        <w:textAlignment w:val="auto"/>
        <w:rPr>
          <w:rFonts w:ascii="Times New Roman" w:hAnsi="Times New Roman"/>
          <w:b/>
          <w:szCs w:val="24"/>
        </w:rPr>
      </w:pPr>
      <w:r>
        <w:rPr>
          <w:rFonts w:ascii="Times New Roman" w:hAnsi="Times New Roman"/>
          <w:b/>
          <w:szCs w:val="24"/>
        </w:rPr>
        <w:br w:type="page"/>
      </w:r>
    </w:p>
    <w:p w:rsidR="004975DD" w:rsidRPr="00A60AE8" w:rsidRDefault="004975DD" w:rsidP="004975DD">
      <w:pPr>
        <w:spacing w:line="480" w:lineRule="auto"/>
        <w:rPr>
          <w:rFonts w:ascii="Times New Roman" w:hAnsi="Times New Roman"/>
          <w:b/>
          <w:szCs w:val="24"/>
        </w:rPr>
      </w:pPr>
      <w:r w:rsidRPr="00A60AE8">
        <w:rPr>
          <w:rFonts w:ascii="Times New Roman" w:hAnsi="Times New Roman"/>
          <w:b/>
          <w:szCs w:val="24"/>
        </w:rPr>
        <w:lastRenderedPageBreak/>
        <w:t>Resultados</w:t>
      </w:r>
    </w:p>
    <w:p w:rsidR="004975DD" w:rsidRDefault="004975DD" w:rsidP="004975DD">
      <w:pPr>
        <w:spacing w:line="480" w:lineRule="auto"/>
        <w:rPr>
          <w:rFonts w:ascii="Times New Roman" w:hAnsi="Times New Roman"/>
          <w:szCs w:val="24"/>
        </w:rPr>
      </w:pPr>
    </w:p>
    <w:p w:rsidR="004975DD" w:rsidRDefault="004975DD" w:rsidP="004975DD">
      <w:pPr>
        <w:spacing w:line="480" w:lineRule="auto"/>
        <w:rPr>
          <w:rFonts w:ascii="Times New Roman" w:hAnsi="Times New Roman"/>
          <w:szCs w:val="24"/>
        </w:rPr>
      </w:pPr>
      <w:r>
        <w:rPr>
          <w:rFonts w:ascii="Times New Roman" w:hAnsi="Times New Roman"/>
          <w:szCs w:val="24"/>
        </w:rPr>
        <w:tab/>
      </w:r>
      <w:r w:rsidRPr="003F4A7F">
        <w:rPr>
          <w:rFonts w:ascii="Times New Roman" w:hAnsi="Times New Roman"/>
          <w:i/>
          <w:szCs w:val="24"/>
        </w:rPr>
        <w:t>Hipóteses filogenéticas</w:t>
      </w:r>
    </w:p>
    <w:p w:rsidR="00DA0694" w:rsidRDefault="00DA0694" w:rsidP="004975DD">
      <w:pPr>
        <w:spacing w:line="480" w:lineRule="auto"/>
        <w:rPr>
          <w:rFonts w:ascii="Times New Roman" w:hAnsi="Times New Roman"/>
          <w:szCs w:val="24"/>
        </w:rPr>
      </w:pPr>
    </w:p>
    <w:p w:rsidR="004975DD" w:rsidRDefault="004975DD" w:rsidP="004975DD">
      <w:pPr>
        <w:spacing w:line="480" w:lineRule="auto"/>
        <w:ind w:firstLine="708"/>
        <w:rPr>
          <w:rFonts w:ascii="Times New Roman" w:hAnsi="Times New Roman"/>
          <w:szCs w:val="24"/>
        </w:rPr>
      </w:pPr>
      <w:r>
        <w:rPr>
          <w:rFonts w:ascii="Times New Roman" w:hAnsi="Times New Roman"/>
          <w:szCs w:val="24"/>
        </w:rPr>
        <w:t xml:space="preserve">Além da resolução abaixo do nível de família, muitas das relações entre famílias dentro de grupos mais abrangentes diferem entre as duas hipóteses filogenéticas. Por exemplo, dentro da ordem Ericales, a hipótese filogenética da árvore Wikström coloca Primulaceae como grupo mais basal, enquanto a árvore molecular coloca Sapotaceae como grupo mais basal (Figura 1; Figura 2). </w:t>
      </w:r>
      <w:r w:rsidRPr="00A733F7">
        <w:rPr>
          <w:rFonts w:ascii="Times New Roman" w:hAnsi="Times New Roman"/>
          <w:szCs w:val="24"/>
        </w:rPr>
        <w:t>As ordens que mantêm as mesmas relações internas entre famílias para as duas árvores filogenéticas são Laurales</w:t>
      </w:r>
      <w:r>
        <w:rPr>
          <w:rFonts w:ascii="Times New Roman" w:hAnsi="Times New Roman"/>
          <w:szCs w:val="24"/>
        </w:rPr>
        <w:t>,</w:t>
      </w:r>
      <w:r w:rsidRPr="00A733F7">
        <w:rPr>
          <w:rFonts w:ascii="Times New Roman" w:hAnsi="Times New Roman"/>
          <w:szCs w:val="24"/>
        </w:rPr>
        <w:t xml:space="preserve"> Oxalidades</w:t>
      </w:r>
      <w:r>
        <w:rPr>
          <w:rFonts w:ascii="Times New Roman" w:hAnsi="Times New Roman"/>
          <w:szCs w:val="24"/>
        </w:rPr>
        <w:t>, Fabales,</w:t>
      </w:r>
      <w:r w:rsidRPr="00A733F7">
        <w:rPr>
          <w:rFonts w:ascii="Times New Roman" w:hAnsi="Times New Roman"/>
          <w:szCs w:val="24"/>
        </w:rPr>
        <w:t xml:space="preserve"> e Myrtales. As relações dentro do </w:t>
      </w:r>
      <w:r>
        <w:rPr>
          <w:rFonts w:ascii="Times New Roman" w:hAnsi="Times New Roman"/>
          <w:szCs w:val="24"/>
        </w:rPr>
        <w:t>clado</w:t>
      </w:r>
      <w:r w:rsidRPr="00A733F7">
        <w:rPr>
          <w:rFonts w:ascii="Times New Roman" w:hAnsi="Times New Roman"/>
          <w:szCs w:val="24"/>
        </w:rPr>
        <w:t xml:space="preserve"> </w:t>
      </w:r>
      <w:r w:rsidRPr="00840914">
        <w:rPr>
          <w:rFonts w:ascii="Times New Roman" w:hAnsi="Times New Roman"/>
          <w:i/>
          <w:szCs w:val="24"/>
        </w:rPr>
        <w:t>Core Asterids</w:t>
      </w:r>
      <w:r>
        <w:rPr>
          <w:rFonts w:ascii="Times New Roman" w:hAnsi="Times New Roman"/>
          <w:szCs w:val="24"/>
        </w:rPr>
        <w:t xml:space="preserve"> (</w:t>
      </w:r>
      <w:r w:rsidRPr="00A021D9">
        <w:rPr>
          <w:rFonts w:ascii="Times New Roman" w:hAnsi="Times New Roman"/>
          <w:szCs w:val="24"/>
        </w:rPr>
        <w:t>The Angiosperm Phylogeny Group, 2009</w:t>
      </w:r>
      <w:r>
        <w:rPr>
          <w:rFonts w:ascii="Times New Roman" w:hAnsi="Times New Roman"/>
          <w:szCs w:val="24"/>
        </w:rPr>
        <w:t xml:space="preserve">) </w:t>
      </w:r>
      <w:r w:rsidRPr="00A733F7">
        <w:rPr>
          <w:rFonts w:ascii="Times New Roman" w:hAnsi="Times New Roman"/>
          <w:szCs w:val="24"/>
        </w:rPr>
        <w:t>formado por Euasterídeas I e Euasterídeas II também se mantém nas duas árvores filogenéticas.</w:t>
      </w:r>
    </w:p>
    <w:p w:rsidR="004975DD" w:rsidRDefault="004975DD" w:rsidP="004975DD">
      <w:pPr>
        <w:spacing w:line="480" w:lineRule="auto"/>
        <w:ind w:firstLine="708"/>
        <w:rPr>
          <w:rFonts w:ascii="Times New Roman" w:hAnsi="Times New Roman"/>
          <w:i/>
          <w:szCs w:val="24"/>
        </w:rPr>
      </w:pPr>
    </w:p>
    <w:p w:rsidR="004975DD" w:rsidRDefault="004975DD" w:rsidP="004975DD">
      <w:pPr>
        <w:spacing w:line="480" w:lineRule="auto"/>
        <w:ind w:firstLine="708"/>
        <w:rPr>
          <w:rFonts w:ascii="Times New Roman" w:hAnsi="Times New Roman"/>
          <w:i/>
          <w:szCs w:val="24"/>
        </w:rPr>
      </w:pPr>
      <w:r w:rsidRPr="00A60AE8">
        <w:rPr>
          <w:rFonts w:ascii="Times New Roman" w:hAnsi="Times New Roman"/>
          <w:i/>
          <w:szCs w:val="24"/>
        </w:rPr>
        <w:t>Distância ecológica</w:t>
      </w:r>
    </w:p>
    <w:p w:rsidR="000B5BF1" w:rsidRDefault="000B5BF1" w:rsidP="004975DD">
      <w:pPr>
        <w:spacing w:line="480" w:lineRule="auto"/>
        <w:ind w:firstLine="708"/>
        <w:rPr>
          <w:rFonts w:ascii="Times New Roman" w:hAnsi="Times New Roman"/>
          <w:szCs w:val="24"/>
        </w:rPr>
      </w:pPr>
    </w:p>
    <w:p w:rsidR="000B5BF1" w:rsidRDefault="004975DD" w:rsidP="000B5BF1">
      <w:pPr>
        <w:spacing w:line="480" w:lineRule="auto"/>
        <w:rPr>
          <w:rFonts w:ascii="Times New Roman" w:hAnsi="Times New Roman"/>
          <w:szCs w:val="24"/>
        </w:rPr>
      </w:pPr>
      <w:r>
        <w:rPr>
          <w:rFonts w:ascii="Times New Roman" w:hAnsi="Times New Roman"/>
          <w:szCs w:val="24"/>
        </w:rPr>
        <w:t xml:space="preserve">A distribuição das espécies no espaço ecológico ocupou a área mais próxima do vértice de valor máximo para a sobrevivência (Figura </w:t>
      </w:r>
      <w:r w:rsidR="000B5BF1">
        <w:rPr>
          <w:rFonts w:ascii="Times New Roman" w:hAnsi="Times New Roman"/>
          <w:szCs w:val="24"/>
        </w:rPr>
        <w:t>3</w:t>
      </w:r>
      <w:r>
        <w:rPr>
          <w:rFonts w:ascii="Times New Roman" w:hAnsi="Times New Roman"/>
          <w:szCs w:val="24"/>
        </w:rPr>
        <w:t xml:space="preserve">). Apenas </w:t>
      </w:r>
      <w:r w:rsidRPr="00BB7EBB">
        <w:rPr>
          <w:rFonts w:ascii="Times New Roman" w:hAnsi="Times New Roman"/>
          <w:i/>
          <w:szCs w:val="24"/>
        </w:rPr>
        <w:t>Astrocaryum aculeatissimum</w:t>
      </w:r>
      <w:r>
        <w:rPr>
          <w:rFonts w:ascii="Times New Roman" w:hAnsi="Times New Roman"/>
          <w:szCs w:val="24"/>
        </w:rPr>
        <w:t xml:space="preserve">, </w:t>
      </w:r>
      <w:r w:rsidRPr="00BB7EBB">
        <w:rPr>
          <w:rFonts w:ascii="Times New Roman" w:hAnsi="Times New Roman"/>
          <w:i/>
          <w:szCs w:val="24"/>
        </w:rPr>
        <w:t>Garcinia gardneriana</w:t>
      </w:r>
      <w:r>
        <w:rPr>
          <w:rFonts w:ascii="Times New Roman" w:hAnsi="Times New Roman"/>
          <w:szCs w:val="24"/>
        </w:rPr>
        <w:t xml:space="preserve">, </w:t>
      </w:r>
      <w:r w:rsidRPr="00BB7EBB">
        <w:rPr>
          <w:rFonts w:ascii="Times New Roman" w:hAnsi="Times New Roman"/>
          <w:i/>
          <w:szCs w:val="24"/>
        </w:rPr>
        <w:t>Jacaranda puberula</w:t>
      </w:r>
      <w:r>
        <w:rPr>
          <w:rFonts w:ascii="Times New Roman" w:hAnsi="Times New Roman"/>
          <w:szCs w:val="24"/>
        </w:rPr>
        <w:t xml:space="preserve">, Maprounea guianensis e </w:t>
      </w:r>
      <w:r w:rsidRPr="00BB7EBB">
        <w:rPr>
          <w:rFonts w:ascii="Times New Roman" w:hAnsi="Times New Roman"/>
          <w:i/>
          <w:szCs w:val="24"/>
        </w:rPr>
        <w:t>Syagrus romazoffiana</w:t>
      </w:r>
      <w:r>
        <w:rPr>
          <w:rFonts w:ascii="Times New Roman" w:hAnsi="Times New Roman"/>
          <w:szCs w:val="24"/>
        </w:rPr>
        <w:t xml:space="preserve"> tiveram um posicionamento direcionado para o vértice superior do triângulo, em que a elasticidade para o crescimento é máxima. Entre as três famílias</w:t>
      </w:r>
      <w:r w:rsidR="000B5BF1">
        <w:rPr>
          <w:rFonts w:ascii="Times New Roman" w:hAnsi="Times New Roman"/>
          <w:szCs w:val="24"/>
        </w:rPr>
        <w:t xml:space="preserve"> com maior riqueza, apenas as espécies de Fabaceae parecem ter uma distribuição mais agregada no espaço ecológico (Figura 3C).</w:t>
      </w:r>
    </w:p>
    <w:p w:rsidR="00445AC2" w:rsidRDefault="000B5BF1" w:rsidP="000B5BF1">
      <w:pPr>
        <w:spacing w:line="480" w:lineRule="auto"/>
        <w:rPr>
          <w:rFonts w:ascii="Times New Roman" w:hAnsi="Times New Roman"/>
          <w:szCs w:val="24"/>
        </w:rPr>
      </w:pPr>
      <w:r>
        <w:rPr>
          <w:rFonts w:ascii="Times New Roman" w:hAnsi="Times New Roman"/>
          <w:szCs w:val="24"/>
        </w:rPr>
        <w:tab/>
      </w:r>
    </w:p>
    <w:p w:rsidR="00445AC2" w:rsidRDefault="00445AC2">
      <w:pPr>
        <w:overflowPunct/>
        <w:autoSpaceDE/>
        <w:autoSpaceDN/>
        <w:adjustRightInd/>
        <w:spacing w:after="160" w:line="259" w:lineRule="auto"/>
        <w:textAlignment w:val="auto"/>
        <w:rPr>
          <w:rFonts w:ascii="Times New Roman" w:hAnsi="Times New Roman"/>
          <w:szCs w:val="24"/>
        </w:rPr>
      </w:pPr>
      <w:r>
        <w:rPr>
          <w:rFonts w:ascii="Times New Roman" w:hAnsi="Times New Roman"/>
          <w:szCs w:val="24"/>
        </w:rPr>
        <w:br w:type="page"/>
      </w:r>
    </w:p>
    <w:p w:rsidR="000B5BF1" w:rsidRDefault="000B5BF1" w:rsidP="000B5BF1">
      <w:pPr>
        <w:spacing w:line="480" w:lineRule="auto"/>
        <w:rPr>
          <w:rFonts w:ascii="Times New Roman" w:hAnsi="Times New Roman"/>
          <w:i/>
          <w:szCs w:val="24"/>
        </w:rPr>
      </w:pPr>
      <w:r w:rsidRPr="003F4A7F">
        <w:rPr>
          <w:rFonts w:ascii="Times New Roman" w:hAnsi="Times New Roman"/>
          <w:i/>
          <w:szCs w:val="24"/>
        </w:rPr>
        <w:lastRenderedPageBreak/>
        <w:t>Demografia</w:t>
      </w:r>
    </w:p>
    <w:p w:rsidR="00445AC2" w:rsidRPr="003F4A7F" w:rsidRDefault="00445AC2" w:rsidP="000B5BF1">
      <w:pPr>
        <w:spacing w:line="480" w:lineRule="auto"/>
        <w:rPr>
          <w:rFonts w:ascii="Times New Roman" w:hAnsi="Times New Roman"/>
          <w:i/>
          <w:szCs w:val="24"/>
        </w:rPr>
      </w:pPr>
    </w:p>
    <w:p w:rsidR="00691E5C" w:rsidRDefault="000B5BF1" w:rsidP="000B5BF1">
      <w:pPr>
        <w:spacing w:line="480" w:lineRule="auto"/>
        <w:ind w:firstLine="708"/>
        <w:rPr>
          <w:rFonts w:ascii="Times New Roman" w:hAnsi="Times New Roman"/>
          <w:color w:val="000000"/>
          <w:szCs w:val="24"/>
          <w14:ligatures w14:val="none"/>
        </w:rPr>
      </w:pPr>
      <w:r>
        <w:rPr>
          <w:rFonts w:ascii="Times New Roman" w:hAnsi="Times New Roman"/>
          <w:szCs w:val="24"/>
        </w:rPr>
        <w:t>As taxas finitas de crescimento (</w:t>
      </w:r>
      <w:r w:rsidRPr="00233AEC">
        <w:rPr>
          <w:rFonts w:ascii="Times New Roman" w:hAnsi="Times New Roman"/>
          <w:color w:val="000000"/>
          <w:szCs w:val="24"/>
          <w14:ligatures w14:val="none"/>
        </w:rPr>
        <w:t>λ</w:t>
      </w:r>
      <w:r>
        <w:rPr>
          <w:rFonts w:ascii="Times New Roman" w:hAnsi="Times New Roman"/>
          <w:szCs w:val="24"/>
        </w:rPr>
        <w:t>) encontrada</w:t>
      </w:r>
      <w:r w:rsidRPr="00A733F7">
        <w:rPr>
          <w:rFonts w:ascii="Times New Roman" w:hAnsi="Times New Roman"/>
          <w:szCs w:val="24"/>
        </w:rPr>
        <w:t xml:space="preserve">s para as populações de cada espécie variaram entre 0,796 para </w:t>
      </w:r>
      <w:r w:rsidRPr="00A733F7">
        <w:rPr>
          <w:rFonts w:ascii="Times New Roman" w:hAnsi="Times New Roman"/>
          <w:i/>
          <w:szCs w:val="24"/>
        </w:rPr>
        <w:t>Ilex pseudobuxus</w:t>
      </w:r>
      <w:r w:rsidRPr="00A733F7">
        <w:rPr>
          <w:rFonts w:ascii="Times New Roman" w:hAnsi="Times New Roman"/>
          <w:szCs w:val="24"/>
        </w:rPr>
        <w:t xml:space="preserve"> e 2,213 para </w:t>
      </w:r>
      <w:r w:rsidRPr="00A733F7">
        <w:rPr>
          <w:rFonts w:ascii="Times New Roman" w:hAnsi="Times New Roman"/>
          <w:i/>
          <w:color w:val="000000"/>
          <w:szCs w:val="24"/>
          <w14:ligatures w14:val="none"/>
        </w:rPr>
        <w:t>Endlicheria paniculata</w:t>
      </w:r>
      <w:r>
        <w:rPr>
          <w:rFonts w:ascii="Times New Roman" w:hAnsi="Times New Roman"/>
          <w:color w:val="000000"/>
          <w:szCs w:val="24"/>
          <w14:ligatures w14:val="none"/>
        </w:rPr>
        <w:t xml:space="preserve"> (Tabela 3). Onze espécies tiveram </w:t>
      </w:r>
      <w:r w:rsidRPr="00233AEC">
        <w:rPr>
          <w:rFonts w:ascii="Times New Roman" w:hAnsi="Times New Roman"/>
          <w:color w:val="000000"/>
          <w:szCs w:val="24"/>
          <w14:ligatures w14:val="none"/>
        </w:rPr>
        <w:t>λ</w:t>
      </w:r>
      <w:r>
        <w:rPr>
          <w:rFonts w:ascii="Times New Roman" w:hAnsi="Times New Roman"/>
          <w:color w:val="000000"/>
          <w:szCs w:val="24"/>
          <w14:ligatures w14:val="none"/>
        </w:rPr>
        <w:t xml:space="preserve">s inferiores a 1, e 7 espécies tiveram </w:t>
      </w:r>
      <w:r w:rsidRPr="00233AEC">
        <w:rPr>
          <w:rFonts w:ascii="Times New Roman" w:hAnsi="Times New Roman"/>
          <w:color w:val="000000"/>
          <w:szCs w:val="24"/>
          <w14:ligatures w14:val="none"/>
        </w:rPr>
        <w:t>λ</w:t>
      </w:r>
      <w:r>
        <w:rPr>
          <w:rFonts w:ascii="Times New Roman" w:hAnsi="Times New Roman"/>
          <w:color w:val="000000"/>
          <w:szCs w:val="24"/>
          <w14:ligatures w14:val="none"/>
        </w:rPr>
        <w:t xml:space="preserve">s superiores a 2. Espécies com n baixos (entre 6 e 10) apresentaram variação do </w:t>
      </w:r>
      <w:r w:rsidRPr="00233AEC">
        <w:rPr>
          <w:rFonts w:ascii="Times New Roman" w:hAnsi="Times New Roman"/>
          <w:color w:val="000000"/>
          <w:szCs w:val="24"/>
          <w14:ligatures w14:val="none"/>
        </w:rPr>
        <w:t>λ</w:t>
      </w:r>
      <w:r>
        <w:rPr>
          <w:rFonts w:ascii="Times New Roman" w:hAnsi="Times New Roman"/>
          <w:color w:val="000000"/>
          <w:szCs w:val="24"/>
          <w14:ligatures w14:val="none"/>
        </w:rPr>
        <w:t xml:space="preserve"> entre 0,972 para </w:t>
      </w:r>
      <w:r w:rsidRPr="00C02532">
        <w:rPr>
          <w:rFonts w:ascii="Times New Roman" w:hAnsi="Times New Roman"/>
          <w:i/>
          <w:color w:val="000000"/>
          <w:szCs w:val="24"/>
          <w14:ligatures w14:val="none"/>
        </w:rPr>
        <w:t>Andira anthelmia</w:t>
      </w:r>
      <w:r>
        <w:rPr>
          <w:rFonts w:ascii="Times New Roman" w:hAnsi="Times New Roman"/>
          <w:color w:val="000000"/>
          <w:szCs w:val="24"/>
          <w14:ligatures w14:val="none"/>
        </w:rPr>
        <w:t xml:space="preserve"> e 2,204 para </w:t>
      </w:r>
      <w:r w:rsidRPr="00C02532">
        <w:rPr>
          <w:rFonts w:ascii="Times New Roman" w:hAnsi="Times New Roman"/>
          <w:i/>
          <w:color w:val="000000"/>
          <w:szCs w:val="24"/>
          <w14:ligatures w14:val="none"/>
        </w:rPr>
        <w:t>Tabebuia cassinoides</w:t>
      </w:r>
      <w:r>
        <w:rPr>
          <w:rFonts w:ascii="Times New Roman" w:hAnsi="Times New Roman"/>
          <w:color w:val="000000"/>
          <w:szCs w:val="24"/>
          <w14:ligatures w14:val="none"/>
        </w:rPr>
        <w:t>.</w:t>
      </w:r>
    </w:p>
    <w:p w:rsidR="000B5BF1" w:rsidRDefault="000B5BF1" w:rsidP="000B5BF1">
      <w:pPr>
        <w:spacing w:line="480" w:lineRule="auto"/>
        <w:ind w:firstLine="708"/>
        <w:rPr>
          <w:rFonts w:ascii="Times New Roman" w:hAnsi="Times New Roman"/>
          <w:szCs w:val="24"/>
        </w:rPr>
      </w:pPr>
      <w:r>
        <w:rPr>
          <w:rFonts w:ascii="Times New Roman" w:hAnsi="Times New Roman"/>
          <w:color w:val="000000"/>
          <w:szCs w:val="24"/>
          <w14:ligatures w14:val="none"/>
        </w:rPr>
        <w:t xml:space="preserve">Seis espécies apresentaram elasticidades nulas para a Fecundidade, sempre acompanhadas de elasticidade nula para o Crescimento, e portanto elasticidade máxima para a Sobrevivência (Tabela 3; Figura 3A). Dentre as espécies com elasticidade nula para a Fecundidade, </w:t>
      </w:r>
      <w:r w:rsidRPr="00167246">
        <w:rPr>
          <w:rFonts w:ascii="Times New Roman" w:hAnsi="Times New Roman"/>
          <w:i/>
          <w:color w:val="000000"/>
          <w:szCs w:val="24"/>
          <w14:ligatures w14:val="none"/>
        </w:rPr>
        <w:t>Abarema brachystachya</w:t>
      </w:r>
      <w:r>
        <w:rPr>
          <w:rFonts w:ascii="Times New Roman" w:hAnsi="Times New Roman"/>
          <w:color w:val="000000"/>
          <w:szCs w:val="24"/>
          <w14:ligatures w14:val="none"/>
        </w:rPr>
        <w:t xml:space="preserve"> foi a mais abundante, com mais de 2000 indivíduos que sobreviveram de um censo a outro, e também foi a que apresentou o menor </w:t>
      </w:r>
      <w:r w:rsidRPr="00233AEC">
        <w:rPr>
          <w:rFonts w:ascii="Times New Roman" w:hAnsi="Times New Roman"/>
          <w:color w:val="000000"/>
          <w:szCs w:val="24"/>
          <w14:ligatures w14:val="none"/>
        </w:rPr>
        <w:t>λ</w:t>
      </w:r>
      <w:r>
        <w:rPr>
          <w:rFonts w:ascii="Times New Roman" w:hAnsi="Times New Roman"/>
          <w:color w:val="000000"/>
          <w:szCs w:val="24"/>
          <w14:ligatures w14:val="none"/>
        </w:rPr>
        <w:t xml:space="preserve">. </w:t>
      </w:r>
      <w:r w:rsidRPr="00357539">
        <w:rPr>
          <w:rFonts w:ascii="Times New Roman" w:hAnsi="Times New Roman"/>
          <w:i/>
          <w:color w:val="000000"/>
          <w:szCs w:val="24"/>
          <w14:ligatures w14:val="none"/>
        </w:rPr>
        <w:t>Tabebuia cassinoides</w:t>
      </w:r>
      <w:r>
        <w:rPr>
          <w:rFonts w:ascii="Times New Roman" w:hAnsi="Times New Roman"/>
          <w:color w:val="000000"/>
          <w:szCs w:val="24"/>
          <w14:ligatures w14:val="none"/>
        </w:rPr>
        <w:t xml:space="preserve"> apresentou o padrão inverso dentre as espécies com elasticidade nula para a Fecundidade, com o maior valor de </w:t>
      </w:r>
      <w:r w:rsidRPr="00233AEC">
        <w:rPr>
          <w:rFonts w:ascii="Times New Roman" w:hAnsi="Times New Roman"/>
          <w:color w:val="000000"/>
          <w:szCs w:val="24"/>
          <w14:ligatures w14:val="none"/>
        </w:rPr>
        <w:t>λ</w:t>
      </w:r>
      <w:r>
        <w:rPr>
          <w:rFonts w:ascii="Times New Roman" w:hAnsi="Times New Roman"/>
          <w:color w:val="000000"/>
          <w:szCs w:val="24"/>
          <w14:ligatures w14:val="none"/>
        </w:rPr>
        <w:t xml:space="preserve"> e um total de 6 indivíduos que passaram de um censo para o outro.</w:t>
      </w:r>
    </w:p>
    <w:p w:rsidR="00691E5C" w:rsidRDefault="00691E5C" w:rsidP="00691E5C">
      <w:pPr>
        <w:spacing w:before="240"/>
        <w:rPr>
          <w:rFonts w:ascii="Times New Roman" w:hAnsi="Times New Roman"/>
          <w:iCs/>
          <w:szCs w:val="24"/>
        </w:rPr>
      </w:pPr>
      <w:r w:rsidRPr="00EB799D">
        <w:rPr>
          <w:rFonts w:ascii="Times New Roman" w:hAnsi="Times New Roman"/>
          <w:b/>
          <w:iCs/>
          <w:noProof/>
          <w:sz w:val="20"/>
          <w:lang w:val="pt-BR"/>
        </w:rPr>
        <w:lastRenderedPageBreak/>
        <w:drawing>
          <wp:anchor distT="0" distB="0" distL="114300" distR="114300" simplePos="0" relativeHeight="251659264" behindDoc="0" locked="0" layoutInCell="1" allowOverlap="1" wp14:anchorId="1256D62F" wp14:editId="28637642">
            <wp:simplePos x="0" y="0"/>
            <wp:positionH relativeFrom="page">
              <wp:align>left</wp:align>
            </wp:positionH>
            <wp:positionV relativeFrom="paragraph">
              <wp:posOffset>2540</wp:posOffset>
            </wp:positionV>
            <wp:extent cx="7516495" cy="751522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6495" cy="751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99D">
        <w:rPr>
          <w:rFonts w:ascii="Times New Roman" w:hAnsi="Times New Roman"/>
          <w:b/>
          <w:iCs/>
          <w:szCs w:val="24"/>
        </w:rPr>
        <w:t>Figura 1</w:t>
      </w:r>
      <w:r w:rsidRPr="00EB799D">
        <w:rPr>
          <w:rFonts w:ascii="Times New Roman" w:hAnsi="Times New Roman"/>
          <w:iCs/>
          <w:szCs w:val="24"/>
        </w:rPr>
        <w:t xml:space="preserve">. Árvore filogenética das espécies de árvores encontradas na parcela permanente do Parque Estadual da Ilha do Cardoso, São Paulo, construída à partir da filogenia de Wikstrom </w:t>
      </w:r>
      <w:r w:rsidRPr="00EB799D">
        <w:rPr>
          <w:rFonts w:ascii="Times New Roman" w:hAnsi="Times New Roman"/>
          <w:i/>
          <w:iCs/>
          <w:szCs w:val="24"/>
        </w:rPr>
        <w:t xml:space="preserve">et al. </w:t>
      </w:r>
      <w:r w:rsidRPr="00EB799D">
        <w:rPr>
          <w:rFonts w:ascii="Times New Roman" w:hAnsi="Times New Roman"/>
          <w:iCs/>
          <w:szCs w:val="24"/>
        </w:rPr>
        <w:t>(2001).</w:t>
      </w:r>
    </w:p>
    <w:p w:rsidR="00691E5C" w:rsidRDefault="00691E5C" w:rsidP="00691E5C">
      <w:pPr>
        <w:rPr>
          <w:rFonts w:ascii="Times New Roman" w:hAnsi="Times New Roman"/>
          <w:iCs/>
          <w:szCs w:val="24"/>
        </w:rPr>
      </w:pPr>
      <w:r>
        <w:rPr>
          <w:rFonts w:ascii="Times New Roman" w:hAnsi="Times New Roman"/>
          <w:iCs/>
          <w:szCs w:val="24"/>
        </w:rPr>
        <w:br w:type="page"/>
      </w:r>
    </w:p>
    <w:p w:rsidR="00691E5C" w:rsidRDefault="00691E5C" w:rsidP="00691E5C">
      <w:pPr>
        <w:spacing w:before="240"/>
        <w:jc w:val="both"/>
        <w:rPr>
          <w:rFonts w:ascii="Times New Roman" w:hAnsi="Times New Roman"/>
          <w:b/>
          <w:szCs w:val="24"/>
        </w:rPr>
      </w:pPr>
      <w:r w:rsidRPr="0031386A">
        <w:rPr>
          <w:rFonts w:ascii="Times New Roman" w:hAnsi="Times New Roman"/>
          <w:b/>
          <w:iCs/>
          <w:noProof/>
          <w:sz w:val="20"/>
          <w:lang w:val="pt-BR"/>
        </w:rPr>
        <w:lastRenderedPageBreak/>
        <w:drawing>
          <wp:anchor distT="0" distB="0" distL="114300" distR="114300" simplePos="0" relativeHeight="251660288" behindDoc="0" locked="0" layoutInCell="1" allowOverlap="1" wp14:anchorId="0ABC89C3" wp14:editId="7DFDB1C3">
            <wp:simplePos x="0" y="0"/>
            <wp:positionH relativeFrom="page">
              <wp:align>right</wp:align>
            </wp:positionH>
            <wp:positionV relativeFrom="paragraph">
              <wp:posOffset>-859518</wp:posOffset>
            </wp:positionV>
            <wp:extent cx="7552706" cy="7551851"/>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2706" cy="75518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86A">
        <w:rPr>
          <w:rFonts w:ascii="Times New Roman" w:hAnsi="Times New Roman"/>
          <w:b/>
          <w:iCs/>
          <w:szCs w:val="24"/>
        </w:rPr>
        <w:t>Figura 2</w:t>
      </w:r>
      <w:r w:rsidRPr="0031386A">
        <w:rPr>
          <w:rFonts w:ascii="Times New Roman" w:hAnsi="Times New Roman"/>
          <w:iCs/>
          <w:szCs w:val="24"/>
        </w:rPr>
        <w:t xml:space="preserve">. Árvore filogenética das espécies de árvores encontradas na parcela permanente do Parque Estadual da Ilha do Cardoso, São Paulo, construída à partir das sequências dos </w:t>
      </w:r>
      <w:r w:rsidRPr="0031386A">
        <w:rPr>
          <w:rFonts w:ascii="Times New Roman" w:hAnsi="Times New Roman"/>
          <w:i/>
          <w:iCs/>
          <w:szCs w:val="24"/>
        </w:rPr>
        <w:t>barcodes</w:t>
      </w:r>
      <w:r w:rsidRPr="0031386A">
        <w:rPr>
          <w:rFonts w:ascii="Times New Roman" w:hAnsi="Times New Roman"/>
          <w:iCs/>
          <w:szCs w:val="24"/>
        </w:rPr>
        <w:t xml:space="preserve"> </w:t>
      </w:r>
      <w:r w:rsidRPr="0031386A">
        <w:rPr>
          <w:rFonts w:ascii="Times New Roman" w:hAnsi="Times New Roman"/>
          <w:i/>
          <w:iCs/>
          <w:szCs w:val="24"/>
        </w:rPr>
        <w:t xml:space="preserve">rbcLa </w:t>
      </w:r>
      <w:r w:rsidRPr="0031386A">
        <w:rPr>
          <w:rFonts w:ascii="Times New Roman" w:hAnsi="Times New Roman"/>
          <w:iCs/>
          <w:szCs w:val="24"/>
        </w:rPr>
        <w:t xml:space="preserve">e </w:t>
      </w:r>
      <w:r w:rsidRPr="0031386A">
        <w:rPr>
          <w:rFonts w:ascii="Times New Roman" w:hAnsi="Times New Roman"/>
          <w:i/>
          <w:iCs/>
          <w:szCs w:val="24"/>
        </w:rPr>
        <w:t>matK</w:t>
      </w:r>
      <w:r>
        <w:rPr>
          <w:rFonts w:ascii="Times New Roman" w:hAnsi="Times New Roman"/>
          <w:iCs/>
          <w:szCs w:val="24"/>
        </w:rPr>
        <w:t xml:space="preserve"> com algoritmo de máxima verossimilhança.</w:t>
      </w:r>
    </w:p>
    <w:p w:rsidR="00691E5C" w:rsidRDefault="00691E5C">
      <w:pPr>
        <w:overflowPunct/>
        <w:autoSpaceDE/>
        <w:autoSpaceDN/>
        <w:adjustRightInd/>
        <w:spacing w:after="160" w:line="259" w:lineRule="auto"/>
        <w:textAlignment w:val="auto"/>
        <w:rPr>
          <w:rFonts w:ascii="Times New Roman" w:hAnsi="Times New Roman"/>
          <w:szCs w:val="24"/>
        </w:rPr>
      </w:pPr>
      <w:r>
        <w:rPr>
          <w:rFonts w:ascii="Times New Roman" w:hAnsi="Times New Roman"/>
          <w:szCs w:val="24"/>
        </w:rPr>
        <w:br w:type="page"/>
      </w:r>
    </w:p>
    <w:p w:rsidR="00691E5C" w:rsidRPr="009C5086" w:rsidRDefault="00691E5C" w:rsidP="00691E5C">
      <w:pPr>
        <w:jc w:val="both"/>
        <w:rPr>
          <w:rFonts w:ascii="Times New Roman" w:hAnsi="Times New Roman"/>
          <w:iCs/>
          <w:sz w:val="22"/>
          <w:szCs w:val="22"/>
        </w:rPr>
      </w:pPr>
      <w:r w:rsidRPr="009C5086">
        <w:rPr>
          <w:rFonts w:ascii="Times New Roman" w:hAnsi="Times New Roman"/>
          <w:b/>
          <w:iCs/>
          <w:sz w:val="22"/>
          <w:szCs w:val="22"/>
        </w:rPr>
        <w:lastRenderedPageBreak/>
        <w:t>Tabela 3</w:t>
      </w:r>
      <w:r w:rsidRPr="009C5086">
        <w:rPr>
          <w:rFonts w:ascii="Times New Roman" w:hAnsi="Times New Roman"/>
          <w:iCs/>
          <w:sz w:val="22"/>
          <w:szCs w:val="22"/>
        </w:rPr>
        <w:t>. Taxas finitas de crescimento (</w:t>
      </w:r>
      <w:r w:rsidRPr="009C5086">
        <w:rPr>
          <w:rFonts w:ascii="Times New Roman" w:hAnsi="Times New Roman"/>
          <w:color w:val="000000"/>
          <w:sz w:val="22"/>
          <w:szCs w:val="22"/>
          <w14:ligatures w14:val="none"/>
        </w:rPr>
        <w:t>λ)</w:t>
      </w:r>
      <w:r w:rsidRPr="009C5086">
        <w:rPr>
          <w:rFonts w:ascii="Times New Roman" w:hAnsi="Times New Roman"/>
          <w:iCs/>
          <w:sz w:val="22"/>
          <w:szCs w:val="22"/>
        </w:rPr>
        <w:t xml:space="preserve"> e elasticidades das taxas vitais das populações de espécies de árvores encontradas na parcela permanente do Parque Estadual da Ilha do Cardoso, São Paulo, calculadas a partir de 2 censos. n – número de indivíduos que sobreviveu entre os dois censos; eF – elasticidade da fecundidade em relação a </w:t>
      </w:r>
      <w:r w:rsidRPr="009C5086">
        <w:rPr>
          <w:rFonts w:ascii="Times New Roman" w:hAnsi="Times New Roman"/>
          <w:color w:val="000000"/>
          <w:sz w:val="22"/>
          <w:szCs w:val="22"/>
          <w14:ligatures w14:val="none"/>
        </w:rPr>
        <w:t>λ; eS – elasticidade da sobrevivência em relação a λ; eG – elasticidade do crescimento em relação a λ.</w:t>
      </w:r>
    </w:p>
    <w:tbl>
      <w:tblPr>
        <w:tblStyle w:val="TabelaSimples2"/>
        <w:tblW w:w="9580" w:type="dxa"/>
        <w:jc w:val="center"/>
        <w:tblLook w:val="0620" w:firstRow="1" w:lastRow="0" w:firstColumn="0" w:lastColumn="0" w:noHBand="1" w:noVBand="1"/>
      </w:tblPr>
      <w:tblGrid>
        <w:gridCol w:w="1820"/>
        <w:gridCol w:w="2860"/>
        <w:gridCol w:w="960"/>
        <w:gridCol w:w="960"/>
        <w:gridCol w:w="1060"/>
        <w:gridCol w:w="960"/>
        <w:gridCol w:w="960"/>
      </w:tblGrid>
      <w:tr w:rsidR="00691E5C" w:rsidRPr="00143C4E" w:rsidTr="001557D6">
        <w:trPr>
          <w:cnfStyle w:val="100000000000" w:firstRow="1" w:lastRow="0" w:firstColumn="0" w:lastColumn="0" w:oddVBand="0" w:evenVBand="0" w:oddHBand="0" w:evenHBand="0" w:firstRowFirstColumn="0" w:firstRowLastColumn="0" w:lastRowFirstColumn="0" w:lastRowLastColumn="0"/>
          <w:trHeight w:val="300"/>
          <w:tblHeader/>
          <w:jc w:val="center"/>
        </w:trPr>
        <w:tc>
          <w:tcPr>
            <w:tcW w:w="182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Família</w:t>
            </w:r>
          </w:p>
        </w:tc>
        <w:tc>
          <w:tcPr>
            <w:tcW w:w="2860" w:type="dxa"/>
            <w:tcBorders>
              <w:top w:val="single" w:sz="4" w:space="0" w:color="auto"/>
              <w:bottom w:val="single" w:sz="4" w:space="0" w:color="auto"/>
            </w:tcBorders>
            <w:noWrap/>
            <w:hideMark/>
          </w:tcPr>
          <w:p w:rsidR="00691E5C" w:rsidRPr="00143C4E" w:rsidRDefault="00691E5C" w:rsidP="001557D6">
            <w:pPr>
              <w:jc w:val="center"/>
              <w:rPr>
                <w:rFonts w:ascii="Calibri" w:hAnsi="Calibri"/>
                <w:i/>
                <w:color w:val="000000"/>
                <w:sz w:val="20"/>
                <w14:ligatures w14:val="none"/>
              </w:rPr>
            </w:pPr>
            <w:r w:rsidRPr="00143C4E">
              <w:rPr>
                <w:rFonts w:ascii="Calibri" w:hAnsi="Calibri"/>
                <w:color w:val="000000"/>
                <w:sz w:val="20"/>
                <w14:ligatures w14:val="none"/>
              </w:rPr>
              <w:t>Espécie</w:t>
            </w:r>
          </w:p>
        </w:tc>
        <w:tc>
          <w:tcPr>
            <w:tcW w:w="96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n</w:t>
            </w:r>
          </w:p>
        </w:tc>
        <w:tc>
          <w:tcPr>
            <w:tcW w:w="96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λ</w:t>
            </w:r>
          </w:p>
        </w:tc>
        <w:tc>
          <w:tcPr>
            <w:tcW w:w="106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eF</w:t>
            </w:r>
          </w:p>
        </w:tc>
        <w:tc>
          <w:tcPr>
            <w:tcW w:w="96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eS</w:t>
            </w:r>
          </w:p>
        </w:tc>
        <w:tc>
          <w:tcPr>
            <w:tcW w:w="960" w:type="dxa"/>
            <w:tcBorders>
              <w:top w:val="single" w:sz="4" w:space="0" w:color="auto"/>
              <w:bottom w:val="single" w:sz="4" w:space="0" w:color="auto"/>
            </w:tcBorders>
            <w:noWrap/>
            <w:hideMark/>
          </w:tcPr>
          <w:p w:rsidR="00691E5C" w:rsidRPr="00143C4E" w:rsidRDefault="00691E5C" w:rsidP="001557D6">
            <w:pPr>
              <w:jc w:val="center"/>
              <w:rPr>
                <w:rFonts w:ascii="Calibri" w:hAnsi="Calibri"/>
                <w:color w:val="000000"/>
                <w:sz w:val="20"/>
                <w14:ligatures w14:val="none"/>
              </w:rPr>
            </w:pPr>
            <w:r w:rsidRPr="00143C4E">
              <w:rPr>
                <w:rFonts w:ascii="Calibri" w:hAnsi="Calibri"/>
                <w:color w:val="000000"/>
                <w:sz w:val="20"/>
                <w14:ligatures w14:val="none"/>
              </w:rPr>
              <w:t>eG</w:t>
            </w:r>
          </w:p>
        </w:tc>
      </w:tr>
      <w:tr w:rsidR="00691E5C" w:rsidRPr="00E57F1E" w:rsidTr="001557D6">
        <w:trPr>
          <w:trHeight w:val="300"/>
          <w:jc w:val="center"/>
        </w:trPr>
        <w:tc>
          <w:tcPr>
            <w:tcW w:w="1820" w:type="dxa"/>
            <w:tcBorders>
              <w:top w:val="single" w:sz="4" w:space="0" w:color="auto"/>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Anacardiaceae</w:t>
            </w:r>
          </w:p>
        </w:tc>
        <w:tc>
          <w:tcPr>
            <w:tcW w:w="2860" w:type="dxa"/>
            <w:tcBorders>
              <w:top w:val="single" w:sz="4" w:space="0" w:color="auto"/>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Tapirira guianensis</w:t>
            </w:r>
          </w:p>
        </w:tc>
        <w:tc>
          <w:tcPr>
            <w:tcW w:w="960" w:type="dxa"/>
            <w:tcBorders>
              <w:top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w:t>
            </w:r>
          </w:p>
        </w:tc>
        <w:tc>
          <w:tcPr>
            <w:tcW w:w="960" w:type="dxa"/>
            <w:tcBorders>
              <w:top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1.141</w:t>
            </w:r>
          </w:p>
        </w:tc>
        <w:tc>
          <w:tcPr>
            <w:tcW w:w="1060" w:type="dxa"/>
            <w:tcBorders>
              <w:top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0.115</w:t>
            </w:r>
          </w:p>
        </w:tc>
        <w:tc>
          <w:tcPr>
            <w:tcW w:w="960" w:type="dxa"/>
            <w:tcBorders>
              <w:top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0.774</w:t>
            </w:r>
          </w:p>
        </w:tc>
        <w:tc>
          <w:tcPr>
            <w:tcW w:w="960" w:type="dxa"/>
            <w:tcBorders>
              <w:top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0.112</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Annonaceae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Guatteria australis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2.145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0.057</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Xylopia brasiliensis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0.397</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Xylopia langsdorffiana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1.025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0.627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0.314</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Aquifoliaceae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Ilex dumosa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1.404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0.086</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Ilex pseudobuxus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815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0.796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0.714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0.163</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Ilex theezans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508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1.577</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0.713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0.125</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Araliaceae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Schefflera angustissima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1.280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0.152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0.128</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Arecaceae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Astrocaryum aculeatissimum</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92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1.243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0.313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0.571</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Euterpe edulis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77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1.685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0.641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0.172</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Geonoma schottiana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0.896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0.548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0.449</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Syagrus romanzoffiana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1.995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Bignoniaceae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Jacaranda puberula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389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1.164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0.781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0.077</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Tabebuia alba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1.092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Tabebuia cassinoides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2.204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Celastraceae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Maytenus robusta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1.690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0.092</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Chloranthaceae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Hedyosmum brasiliense</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0.816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0.139</w:t>
            </w:r>
          </w:p>
        </w:tc>
      </w:tr>
      <w:tr w:rsidR="00691E5C" w:rsidRPr="00E57F1E" w:rsidTr="000B5BF1">
        <w:trPr>
          <w:trHeight w:val="300"/>
          <w:jc w:val="center"/>
        </w:trPr>
        <w:tc>
          <w:tcPr>
            <w:tcW w:w="1820" w:type="dxa"/>
            <w:tcBorders>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Chrysobalanaceae</w:t>
            </w:r>
          </w:p>
        </w:tc>
        <w:tc>
          <w:tcPr>
            <w:tcW w:w="2860" w:type="dxa"/>
            <w:tcBorders>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Hirtella hebeclada</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68</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1.263</w:t>
            </w:r>
          </w:p>
        </w:tc>
        <w:tc>
          <w:tcPr>
            <w:tcW w:w="10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0.131</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0.764</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0.104</w:t>
            </w:r>
          </w:p>
        </w:tc>
      </w:tr>
      <w:tr w:rsidR="00691E5C" w:rsidRPr="00E57F1E" w:rsidTr="000B5BF1">
        <w:trPr>
          <w:trHeight w:val="300"/>
          <w:jc w:val="center"/>
        </w:trPr>
        <w:tc>
          <w:tcPr>
            <w:tcW w:w="1820" w:type="dxa"/>
            <w:tcBorders>
              <w:top w:val="nil"/>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Clethraceae</w:t>
            </w: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Clethra scabra</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91</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1.741</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0.090</w:t>
            </w:r>
          </w:p>
        </w:tc>
      </w:tr>
      <w:tr w:rsidR="00691E5C" w:rsidRPr="00E57F1E" w:rsidTr="000B5BF1">
        <w:trPr>
          <w:trHeight w:val="300"/>
          <w:jc w:val="center"/>
        </w:trPr>
        <w:tc>
          <w:tcPr>
            <w:tcW w:w="1820" w:type="dxa"/>
            <w:tcBorders>
              <w:top w:val="nil"/>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Clusiaceae</w:t>
            </w: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Calophyllum brasiliense</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29</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1.071</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0.830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0.101</w:t>
            </w:r>
          </w:p>
        </w:tc>
      </w:tr>
      <w:tr w:rsidR="00691E5C" w:rsidRPr="00E57F1E" w:rsidTr="00691E5C">
        <w:trPr>
          <w:trHeight w:val="300"/>
          <w:jc w:val="center"/>
        </w:trPr>
        <w:tc>
          <w:tcPr>
            <w:tcW w:w="1820" w:type="dxa"/>
            <w:tcBorders>
              <w:top w:val="nil"/>
            </w:tcBorders>
            <w:noWrap/>
          </w:tcPr>
          <w:p w:rsidR="00691E5C" w:rsidRPr="00143C4E" w:rsidRDefault="00691E5C" w:rsidP="001557D6">
            <w:pPr>
              <w:rPr>
                <w:rFonts w:ascii="Calibri" w:hAnsi="Calibri"/>
                <w:b/>
                <w:color w:val="000000"/>
                <w:sz w:val="20"/>
                <w14:ligatures w14:val="none"/>
              </w:rPr>
            </w:pPr>
          </w:p>
        </w:tc>
        <w:tc>
          <w:tcPr>
            <w:tcW w:w="2860" w:type="dxa"/>
            <w:tcBorders>
              <w:top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Clusia criuva</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16</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1.259</w:t>
            </w:r>
          </w:p>
        </w:tc>
        <w:tc>
          <w:tcPr>
            <w:tcW w:w="10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0.181</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0.719</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0.101</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Garcinia gardneriana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1.363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0.698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Cunoniaceae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Weinmannia paulliniifolia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1.243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0.694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0.194</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Elaeocarpaceae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Sloanea guianensis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1.143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0.036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0.638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0.326</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Erythroxylaceae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Erythroxylum amplifolium</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1.274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0.630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0.209</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Euphorbiaceae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Alchornea triplinervia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1.239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0.770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0.093</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Aparisthmium cordatum</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174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0.999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0.100</w:t>
            </w:r>
          </w:p>
        </w:tc>
      </w:tr>
      <w:tr w:rsidR="00691E5C" w:rsidRPr="00E57F1E" w:rsidTr="001557D6">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Maprounea guianensis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2.205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0.071</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Fabaceae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Abarema brachystachya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2785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0.936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Abarema langsdorffii</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1.247</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0.206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0.041</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Albizia pedicellaris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1.036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0.104</w:t>
            </w:r>
          </w:p>
        </w:tc>
      </w:tr>
      <w:tr w:rsidR="00691E5C" w:rsidRPr="00E57F1E" w:rsidTr="00691E5C">
        <w:trPr>
          <w:trHeight w:val="300"/>
          <w:jc w:val="center"/>
        </w:trPr>
        <w:tc>
          <w:tcPr>
            <w:tcW w:w="1820" w:type="dxa"/>
            <w:tcBorders>
              <w:bottom w:val="nil"/>
            </w:tcBorders>
            <w:noWrap/>
          </w:tcPr>
          <w:p w:rsidR="00691E5C" w:rsidRPr="00143C4E" w:rsidRDefault="00691E5C" w:rsidP="001557D6">
            <w:pPr>
              <w:rPr>
                <w:rFonts w:ascii="Calibri" w:hAnsi="Calibri"/>
                <w:b/>
                <w:color w:val="000000"/>
                <w:sz w:val="20"/>
                <w14:ligatures w14:val="none"/>
              </w:rPr>
            </w:pPr>
          </w:p>
        </w:tc>
        <w:tc>
          <w:tcPr>
            <w:tcW w:w="2860" w:type="dxa"/>
            <w:tcBorders>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Andira anthelmia</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9</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0.972</w:t>
            </w:r>
          </w:p>
        </w:tc>
        <w:tc>
          <w:tcPr>
            <w:tcW w:w="10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0.029</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0.860</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0.111</w:t>
            </w:r>
          </w:p>
        </w:tc>
      </w:tr>
      <w:tr w:rsidR="00691E5C" w:rsidRPr="00E57F1E" w:rsidTr="00691E5C">
        <w:trPr>
          <w:trHeight w:val="300"/>
          <w:jc w:val="center"/>
        </w:trPr>
        <w:tc>
          <w:tcPr>
            <w:tcW w:w="1820" w:type="dxa"/>
            <w:tcBorders>
              <w:top w:val="nil"/>
              <w:bottom w:val="nil"/>
            </w:tcBorders>
            <w:noWrap/>
          </w:tcPr>
          <w:p w:rsidR="00691E5C" w:rsidRPr="00143C4E" w:rsidRDefault="00691E5C" w:rsidP="001557D6">
            <w:pPr>
              <w:rPr>
                <w:rFonts w:ascii="Calibri" w:hAnsi="Calibri"/>
                <w:b/>
                <w:color w:val="000000"/>
                <w:sz w:val="20"/>
                <w14:ligatures w14:val="none"/>
              </w:rPr>
            </w:pP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Hymenolobium janeirense</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14</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1.698</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0.178</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0.724</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0.099</w:t>
            </w:r>
          </w:p>
        </w:tc>
      </w:tr>
      <w:tr w:rsidR="00691E5C" w:rsidRPr="00E57F1E" w:rsidTr="000B5BF1">
        <w:trPr>
          <w:trHeight w:val="300"/>
          <w:jc w:val="center"/>
        </w:trPr>
        <w:tc>
          <w:tcPr>
            <w:tcW w:w="1820" w:type="dxa"/>
            <w:tcBorders>
              <w:top w:val="nil"/>
              <w:bottom w:val="single" w:sz="4" w:space="0" w:color="auto"/>
            </w:tcBorders>
            <w:noWrap/>
          </w:tcPr>
          <w:p w:rsidR="00691E5C" w:rsidRPr="00143C4E" w:rsidRDefault="00691E5C" w:rsidP="001557D6">
            <w:pPr>
              <w:rPr>
                <w:rFonts w:ascii="Calibri" w:hAnsi="Calibri"/>
                <w:b/>
                <w:color w:val="000000"/>
                <w:sz w:val="20"/>
                <w14:ligatures w14:val="none"/>
              </w:rPr>
            </w:pPr>
          </w:p>
        </w:tc>
        <w:tc>
          <w:tcPr>
            <w:tcW w:w="2860" w:type="dxa"/>
            <w:tcBorders>
              <w:top w:val="nil"/>
              <w:bottom w:val="single" w:sz="4" w:space="0" w:color="auto"/>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Ormosia arborea</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105</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1.054</w:t>
            </w:r>
          </w:p>
        </w:tc>
        <w:tc>
          <w:tcPr>
            <w:tcW w:w="10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0.116</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0.742</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0.143</w:t>
            </w:r>
          </w:p>
        </w:tc>
      </w:tr>
      <w:tr w:rsidR="00691E5C" w:rsidRPr="00E57F1E" w:rsidTr="000B5BF1">
        <w:trPr>
          <w:trHeight w:val="300"/>
          <w:jc w:val="center"/>
        </w:trPr>
        <w:tc>
          <w:tcPr>
            <w:tcW w:w="1820" w:type="dxa"/>
            <w:tcBorders>
              <w:top w:val="single" w:sz="4" w:space="0" w:color="auto"/>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lastRenderedPageBreak/>
              <w:t>Humiriaceae</w:t>
            </w:r>
          </w:p>
        </w:tc>
        <w:tc>
          <w:tcPr>
            <w:tcW w:w="2860" w:type="dxa"/>
            <w:tcBorders>
              <w:top w:val="single" w:sz="4" w:space="0" w:color="auto"/>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Humiriastrum dentatum</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1.751</w:t>
            </w:r>
          </w:p>
        </w:tc>
        <w:tc>
          <w:tcPr>
            <w:tcW w:w="10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0.189</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0.745</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0.066</w:t>
            </w:r>
          </w:p>
        </w:tc>
      </w:tr>
      <w:tr w:rsidR="00691E5C" w:rsidRPr="00E57F1E" w:rsidTr="000B5BF1">
        <w:trPr>
          <w:trHeight w:val="300"/>
          <w:jc w:val="center"/>
        </w:trPr>
        <w:tc>
          <w:tcPr>
            <w:tcW w:w="1820" w:type="dxa"/>
            <w:tcBorders>
              <w:top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Lauraceae</w:t>
            </w:r>
          </w:p>
        </w:tc>
        <w:tc>
          <w:tcPr>
            <w:tcW w:w="2860" w:type="dxa"/>
            <w:tcBorders>
              <w:top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Aiouea saligna</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110</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1.206</w:t>
            </w:r>
          </w:p>
        </w:tc>
        <w:tc>
          <w:tcPr>
            <w:tcW w:w="10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Aniba viridis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1.199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0.776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0.092</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Endlicheria paniculata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2.213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0.079</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Nectandra grandiflora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1.778</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0.084</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Ocotea aciphylla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1.148</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0.128</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Ocotea pulchella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0.983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0.790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0.132</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Ocotea pulchra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162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1.714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0.087</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Ocotea venulosa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1.800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0.091</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Malpighiaceae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Byrsonima ligustrifolia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2.005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0.073</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Melastomataceae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Miconia cubatanensis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219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1.979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0.053</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Meliaceae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Guarea macrophylla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1.022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0.031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0.824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0.145</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Monimiaceae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Mollinedia boracensis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182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1.114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0.060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0.857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0.083</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Mollinedia schottiana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1.935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Myrtaceae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Blepharocalyx salicifolius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1.162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0.124</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Calyptranthes concinna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2.139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0.057</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Eugenia neoglomerata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1.992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0.201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0.035</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Eugenia stigmatosa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1.926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0.085</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Eugenia sulcata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1.287</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0.082</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Eugenia umbelliflora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1.161</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0.122</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Marlierea racemosa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1.032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0.401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0.527</w:t>
            </w:r>
          </w:p>
        </w:tc>
      </w:tr>
      <w:tr w:rsidR="00691E5C" w:rsidRPr="00E57F1E" w:rsidTr="000B5BF1">
        <w:trPr>
          <w:trHeight w:val="300"/>
          <w:jc w:val="center"/>
        </w:trPr>
        <w:tc>
          <w:tcPr>
            <w:tcW w:w="1820" w:type="dxa"/>
            <w:tcBorders>
              <w:bottom w:val="nil"/>
            </w:tcBorders>
            <w:noWrap/>
          </w:tcPr>
          <w:p w:rsidR="00691E5C" w:rsidRPr="00143C4E" w:rsidRDefault="00691E5C" w:rsidP="001557D6">
            <w:pPr>
              <w:rPr>
                <w:rFonts w:ascii="Calibri" w:hAnsi="Calibri"/>
                <w:b/>
                <w:color w:val="000000"/>
                <w:sz w:val="20"/>
                <w14:ligatures w14:val="none"/>
              </w:rPr>
            </w:pPr>
          </w:p>
        </w:tc>
        <w:tc>
          <w:tcPr>
            <w:tcW w:w="2860" w:type="dxa"/>
            <w:tcBorders>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brasiliensis</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104</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1.236</w:t>
            </w:r>
          </w:p>
        </w:tc>
        <w:tc>
          <w:tcPr>
            <w:tcW w:w="10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0.149</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0.782</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0.069</w:t>
            </w:r>
          </w:p>
        </w:tc>
      </w:tr>
      <w:tr w:rsidR="00691E5C" w:rsidRPr="00E57F1E" w:rsidTr="000B5BF1">
        <w:trPr>
          <w:trHeight w:val="300"/>
          <w:jc w:val="center"/>
        </w:trPr>
        <w:tc>
          <w:tcPr>
            <w:tcW w:w="1820" w:type="dxa"/>
            <w:tcBorders>
              <w:top w:val="nil"/>
              <w:bottom w:val="nil"/>
            </w:tcBorders>
            <w:noWrap/>
          </w:tcPr>
          <w:p w:rsidR="00691E5C" w:rsidRPr="00143C4E" w:rsidRDefault="00691E5C" w:rsidP="001557D6">
            <w:pPr>
              <w:rPr>
                <w:rFonts w:ascii="Calibri" w:hAnsi="Calibri"/>
                <w:b/>
                <w:color w:val="000000"/>
                <w:sz w:val="20"/>
                <w14:ligatures w14:val="none"/>
              </w:rPr>
            </w:pP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hebepetala</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398</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1.181</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0.145</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0.702</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0.153</w:t>
            </w:r>
          </w:p>
        </w:tc>
      </w:tr>
      <w:tr w:rsidR="00691E5C" w:rsidRPr="00E57F1E" w:rsidTr="000B5BF1">
        <w:trPr>
          <w:trHeight w:val="300"/>
          <w:jc w:val="center"/>
        </w:trPr>
        <w:tc>
          <w:tcPr>
            <w:tcW w:w="1820" w:type="dxa"/>
            <w:tcBorders>
              <w:top w:val="nil"/>
              <w:bottom w:val="nil"/>
            </w:tcBorders>
            <w:noWrap/>
            <w:hideMark/>
          </w:tcPr>
          <w:p w:rsidR="00691E5C" w:rsidRPr="00143C4E" w:rsidRDefault="00691E5C" w:rsidP="001557D6">
            <w:pPr>
              <w:rPr>
                <w:rFonts w:ascii="Calibri" w:hAnsi="Calibri"/>
                <w:b/>
                <w:color w:val="000000"/>
                <w:sz w:val="20"/>
                <w14:ligatures w14:val="none"/>
              </w:rPr>
            </w:pP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ilheosensis</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140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1.526</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0.194</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0.783</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0.024</w:t>
            </w:r>
          </w:p>
        </w:tc>
      </w:tr>
      <w:tr w:rsidR="00691E5C" w:rsidRPr="00E57F1E" w:rsidTr="00691E5C">
        <w:trPr>
          <w:trHeight w:val="300"/>
          <w:jc w:val="center"/>
        </w:trPr>
        <w:tc>
          <w:tcPr>
            <w:tcW w:w="1820" w:type="dxa"/>
            <w:tcBorders>
              <w:top w:val="nil"/>
            </w:tcBorders>
            <w:noWrap/>
          </w:tcPr>
          <w:p w:rsidR="00691E5C" w:rsidRPr="00143C4E" w:rsidRDefault="00691E5C" w:rsidP="001557D6">
            <w:pPr>
              <w:rPr>
                <w:rFonts w:ascii="Calibri" w:hAnsi="Calibri"/>
                <w:b/>
                <w:color w:val="000000"/>
                <w:sz w:val="20"/>
                <w14:ligatures w14:val="none"/>
              </w:rPr>
            </w:pPr>
          </w:p>
        </w:tc>
        <w:tc>
          <w:tcPr>
            <w:tcW w:w="2860" w:type="dxa"/>
            <w:tcBorders>
              <w:top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multiflora</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1.059</w:t>
            </w:r>
          </w:p>
        </w:tc>
        <w:tc>
          <w:tcPr>
            <w:tcW w:w="10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0.069</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0.857</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0.074</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racemosa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1.874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0.185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0.093</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sp.1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2.141</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0.190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0.053</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Myrcia splendens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1.114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0.107</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Neomitranthes glomerata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0.999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Pimenta pseudocaryophyllus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1.225</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0.109</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Psidium cattleyanum</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247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0.966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0.026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0.031</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Siphoneugena guilfoyleiana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475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1.214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0.618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0.250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Nyctaginaceae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Guapira opposita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1.124</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0.999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Ochnaceae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Ouratea parviflora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39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1.190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0.656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0.290</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Heisteria silvianii</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1.979</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0.198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0.760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0.042</w:t>
            </w:r>
          </w:p>
        </w:tc>
      </w:tr>
      <w:tr w:rsidR="00691E5C" w:rsidRPr="00E57F1E" w:rsidTr="00691E5C">
        <w:trPr>
          <w:trHeight w:val="300"/>
          <w:jc w:val="center"/>
        </w:trPr>
        <w:tc>
          <w:tcPr>
            <w:tcW w:w="1820" w:type="dxa"/>
            <w:tcBorders>
              <w:bottom w:val="nil"/>
            </w:tcBorders>
            <w:noWrap/>
          </w:tcPr>
          <w:p w:rsidR="00691E5C" w:rsidRPr="00143C4E" w:rsidRDefault="00691E5C" w:rsidP="001557D6">
            <w:pPr>
              <w:rPr>
                <w:rFonts w:ascii="Calibri" w:hAnsi="Calibri"/>
                <w:b/>
                <w:color w:val="000000"/>
                <w:sz w:val="20"/>
                <w14:ligatures w14:val="none"/>
              </w:rPr>
            </w:pPr>
          </w:p>
        </w:tc>
        <w:tc>
          <w:tcPr>
            <w:tcW w:w="2860" w:type="dxa"/>
            <w:tcBorders>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Chionanthus filiformis</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1.115</w:t>
            </w:r>
          </w:p>
        </w:tc>
        <w:tc>
          <w:tcPr>
            <w:tcW w:w="10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0.076</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0.824</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0.100</w:t>
            </w:r>
          </w:p>
        </w:tc>
      </w:tr>
      <w:tr w:rsidR="00691E5C" w:rsidRPr="00E57F1E" w:rsidTr="00691E5C">
        <w:trPr>
          <w:trHeight w:val="300"/>
          <w:jc w:val="center"/>
        </w:trPr>
        <w:tc>
          <w:tcPr>
            <w:tcW w:w="1820" w:type="dxa"/>
            <w:tcBorders>
              <w:top w:val="nil"/>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Pentaphylacaceae</w:t>
            </w:r>
          </w:p>
        </w:tc>
        <w:tc>
          <w:tcPr>
            <w:tcW w:w="2860" w:type="dxa"/>
            <w:tcBorders>
              <w:top w:val="nil"/>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Ternstroemia brasiliensis</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490</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1.011</w:t>
            </w:r>
          </w:p>
        </w:tc>
        <w:tc>
          <w:tcPr>
            <w:tcW w:w="10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0.134</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0.714</w:t>
            </w:r>
          </w:p>
        </w:tc>
        <w:tc>
          <w:tcPr>
            <w:tcW w:w="960" w:type="dxa"/>
            <w:tcBorders>
              <w:top w:val="nil"/>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0.152</w:t>
            </w:r>
          </w:p>
        </w:tc>
      </w:tr>
      <w:tr w:rsidR="00691E5C" w:rsidRPr="00E57F1E" w:rsidTr="000B5BF1">
        <w:trPr>
          <w:trHeight w:val="300"/>
          <w:jc w:val="center"/>
        </w:trPr>
        <w:tc>
          <w:tcPr>
            <w:tcW w:w="1820" w:type="dxa"/>
            <w:tcBorders>
              <w:top w:val="nil"/>
              <w:bottom w:val="single" w:sz="4" w:space="0" w:color="auto"/>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Peraceae</w:t>
            </w:r>
          </w:p>
        </w:tc>
        <w:tc>
          <w:tcPr>
            <w:tcW w:w="2860" w:type="dxa"/>
            <w:tcBorders>
              <w:top w:val="nil"/>
              <w:bottom w:val="single" w:sz="4" w:space="0" w:color="auto"/>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Pera glabrata</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57</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1.510</w:t>
            </w:r>
          </w:p>
        </w:tc>
        <w:tc>
          <w:tcPr>
            <w:tcW w:w="10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0.172</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0.730</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0.098</w:t>
            </w:r>
          </w:p>
        </w:tc>
      </w:tr>
      <w:tr w:rsidR="00691E5C" w:rsidRPr="00E57F1E" w:rsidTr="000B5BF1">
        <w:trPr>
          <w:trHeight w:val="300"/>
          <w:jc w:val="center"/>
        </w:trPr>
        <w:tc>
          <w:tcPr>
            <w:tcW w:w="1820" w:type="dxa"/>
            <w:tcBorders>
              <w:top w:val="single" w:sz="4" w:space="0" w:color="auto"/>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lastRenderedPageBreak/>
              <w:t>Podocarpaceae</w:t>
            </w:r>
          </w:p>
        </w:tc>
        <w:tc>
          <w:tcPr>
            <w:tcW w:w="2860" w:type="dxa"/>
            <w:tcBorders>
              <w:top w:val="single" w:sz="4" w:space="0" w:color="auto"/>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Podocarpus sellowii</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26</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1.004</w:t>
            </w:r>
          </w:p>
        </w:tc>
        <w:tc>
          <w:tcPr>
            <w:tcW w:w="10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960" w:type="dxa"/>
            <w:tcBorders>
              <w:top w:val="single" w:sz="4" w:space="0" w:color="auto"/>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0.000</w:t>
            </w:r>
          </w:p>
        </w:tc>
      </w:tr>
      <w:tr w:rsidR="00691E5C" w:rsidRPr="00E57F1E" w:rsidTr="000B5BF1">
        <w:trPr>
          <w:trHeight w:val="300"/>
          <w:jc w:val="center"/>
        </w:trPr>
        <w:tc>
          <w:tcPr>
            <w:tcW w:w="1820" w:type="dxa"/>
            <w:tcBorders>
              <w:top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Primulaceae</w:t>
            </w:r>
          </w:p>
        </w:tc>
        <w:tc>
          <w:tcPr>
            <w:tcW w:w="2860" w:type="dxa"/>
            <w:tcBorders>
              <w:top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Cybianthus brasiliensis</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65</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1.119</w:t>
            </w:r>
          </w:p>
        </w:tc>
        <w:tc>
          <w:tcPr>
            <w:tcW w:w="10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0.084</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0.787</w:t>
            </w:r>
          </w:p>
        </w:tc>
        <w:tc>
          <w:tcPr>
            <w:tcW w:w="960" w:type="dxa"/>
            <w:tcBorders>
              <w:top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0.129</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Myrsine guianensis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1.230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0.775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0.113</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Myrsine umbellata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221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1.242</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0.156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0.113</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Myrsine venosa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512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0.893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0.063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0.878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0.059</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Rubiaceae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Amaioua intermedia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79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1.020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0.057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0.846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0.096</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Cordiera myrciifolia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1.286</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0.146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0.733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0.122</w:t>
            </w:r>
          </w:p>
        </w:tc>
      </w:tr>
      <w:tr w:rsidR="00691E5C" w:rsidRPr="00E57F1E" w:rsidTr="00691E5C">
        <w:trPr>
          <w:trHeight w:val="300"/>
          <w:jc w:val="center"/>
        </w:trPr>
        <w:tc>
          <w:tcPr>
            <w:tcW w:w="1820" w:type="dxa"/>
            <w:noWrap/>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Posoqueria latifolia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1.051</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0.105</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0.728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0.168</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Sapindaceae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Matayba guianensis</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1.287</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0.702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0.159</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Sapotaceae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Manilkara subsericea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8</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1.258</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0.136</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0.742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0.122</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Pouteria beaurepairei</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479</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1.393</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0.172</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0.754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0.074</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Theaceae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Laplacea fructicosa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410</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1.000</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0.001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0.211</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0.788</w:t>
            </w:r>
          </w:p>
        </w:tc>
      </w:tr>
      <w:tr w:rsidR="00691E5C" w:rsidRPr="00E57F1E" w:rsidTr="001557D6">
        <w:trPr>
          <w:trHeight w:val="300"/>
          <w:jc w:val="center"/>
        </w:trPr>
        <w:tc>
          <w:tcPr>
            <w:tcW w:w="1820" w:type="dxa"/>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Thymelaeaceae</w:t>
            </w:r>
          </w:p>
        </w:tc>
        <w:tc>
          <w:tcPr>
            <w:tcW w:w="2860" w:type="dxa"/>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Daphnopsis racemosa</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24</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1.338</w:t>
            </w:r>
          </w:p>
        </w:tc>
        <w:tc>
          <w:tcPr>
            <w:tcW w:w="10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0.117</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0.773</w:t>
            </w:r>
          </w:p>
        </w:tc>
        <w:tc>
          <w:tcPr>
            <w:tcW w:w="960" w:type="dxa"/>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0.111</w:t>
            </w:r>
          </w:p>
        </w:tc>
      </w:tr>
      <w:tr w:rsidR="00691E5C" w:rsidRPr="00E57F1E" w:rsidTr="000B5BF1">
        <w:trPr>
          <w:trHeight w:val="300"/>
          <w:jc w:val="center"/>
        </w:trPr>
        <w:tc>
          <w:tcPr>
            <w:tcW w:w="1820" w:type="dxa"/>
            <w:tcBorders>
              <w:bottom w:val="nil"/>
            </w:tcBorders>
            <w:noWrap/>
            <w:hideMark/>
          </w:tcPr>
          <w:p w:rsidR="00691E5C" w:rsidRPr="00143C4E" w:rsidRDefault="00691E5C" w:rsidP="001557D6">
            <w:pPr>
              <w:rPr>
                <w:rFonts w:ascii="Calibri" w:hAnsi="Calibri"/>
                <w:b/>
                <w:color w:val="000000"/>
                <w:sz w:val="20"/>
                <w14:ligatures w14:val="none"/>
              </w:rPr>
            </w:pPr>
            <w:r w:rsidRPr="00143C4E">
              <w:rPr>
                <w:rFonts w:ascii="Calibri" w:hAnsi="Calibri"/>
                <w:b/>
                <w:color w:val="000000"/>
                <w:sz w:val="20"/>
                <w14:ligatures w14:val="none"/>
              </w:rPr>
              <w:t>Urticaceae</w:t>
            </w:r>
          </w:p>
        </w:tc>
        <w:tc>
          <w:tcPr>
            <w:tcW w:w="2860" w:type="dxa"/>
            <w:tcBorders>
              <w:bottom w:val="nil"/>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Cecropia pachystachya</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21</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0.830</w:t>
            </w:r>
          </w:p>
        </w:tc>
        <w:tc>
          <w:tcPr>
            <w:tcW w:w="10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0.038</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0.648</w:t>
            </w:r>
          </w:p>
        </w:tc>
        <w:tc>
          <w:tcPr>
            <w:tcW w:w="960" w:type="dxa"/>
            <w:tcBorders>
              <w:bottom w:val="nil"/>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0.314</w:t>
            </w:r>
          </w:p>
        </w:tc>
      </w:tr>
      <w:tr w:rsidR="00691E5C" w:rsidRPr="00E57F1E" w:rsidTr="000B5BF1">
        <w:trPr>
          <w:trHeight w:val="300"/>
          <w:jc w:val="center"/>
        </w:trPr>
        <w:tc>
          <w:tcPr>
            <w:tcW w:w="1820" w:type="dxa"/>
            <w:tcBorders>
              <w:top w:val="nil"/>
              <w:bottom w:val="single" w:sz="4" w:space="0" w:color="auto"/>
            </w:tcBorders>
            <w:noWrap/>
            <w:hideMark/>
          </w:tcPr>
          <w:p w:rsidR="00691E5C" w:rsidRPr="00143C4E" w:rsidRDefault="00691E5C" w:rsidP="001557D6">
            <w:pPr>
              <w:rPr>
                <w:rFonts w:ascii="Calibri" w:hAnsi="Calibri"/>
                <w:b/>
                <w:color w:val="000000"/>
                <w:sz w:val="20"/>
                <w14:ligatures w14:val="none"/>
              </w:rPr>
            </w:pPr>
          </w:p>
        </w:tc>
        <w:tc>
          <w:tcPr>
            <w:tcW w:w="2860" w:type="dxa"/>
            <w:tcBorders>
              <w:top w:val="nil"/>
              <w:bottom w:val="single" w:sz="4" w:space="0" w:color="auto"/>
            </w:tcBorders>
            <w:noWrap/>
            <w:hideMark/>
          </w:tcPr>
          <w:p w:rsidR="00691E5C" w:rsidRPr="00143C4E" w:rsidRDefault="00691E5C" w:rsidP="001557D6">
            <w:pPr>
              <w:rPr>
                <w:rFonts w:ascii="Calibri" w:hAnsi="Calibri"/>
                <w:i/>
                <w:color w:val="000000"/>
                <w:sz w:val="20"/>
                <w14:ligatures w14:val="none"/>
              </w:rPr>
            </w:pPr>
            <w:r w:rsidRPr="00143C4E">
              <w:rPr>
                <w:rFonts w:ascii="Calibri" w:hAnsi="Calibri"/>
                <w:i/>
                <w:color w:val="000000"/>
                <w:sz w:val="20"/>
                <w14:ligatures w14:val="none"/>
              </w:rPr>
              <w:t>Coussapoa microcarpa</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909</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1.097</w:t>
            </w:r>
          </w:p>
        </w:tc>
        <w:tc>
          <w:tcPr>
            <w:tcW w:w="10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0.078</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0.709</w:t>
            </w:r>
          </w:p>
        </w:tc>
        <w:tc>
          <w:tcPr>
            <w:tcW w:w="960" w:type="dxa"/>
            <w:tcBorders>
              <w:top w:val="nil"/>
              <w:bottom w:val="single" w:sz="4" w:space="0" w:color="auto"/>
            </w:tcBorders>
            <w:noWrap/>
            <w:hideMark/>
          </w:tcPr>
          <w:p w:rsidR="00691E5C" w:rsidRPr="00E57F1E" w:rsidRDefault="00691E5C" w:rsidP="001557D6">
            <w:pPr>
              <w:jc w:val="right"/>
              <w:rPr>
                <w:rFonts w:ascii="Calibri" w:hAnsi="Calibri"/>
                <w:color w:val="000000"/>
                <w:sz w:val="20"/>
                <w14:ligatures w14:val="none"/>
              </w:rPr>
            </w:pPr>
            <w:r w:rsidRPr="00E57F1E">
              <w:rPr>
                <w:rFonts w:ascii="Calibri" w:hAnsi="Calibri"/>
                <w:color w:val="000000"/>
                <w:sz w:val="20"/>
                <w14:ligatures w14:val="none"/>
              </w:rPr>
              <w:t>0.213</w:t>
            </w:r>
          </w:p>
        </w:tc>
      </w:tr>
    </w:tbl>
    <w:p w:rsidR="00691E5C" w:rsidRDefault="00691E5C" w:rsidP="004975DD">
      <w:pPr>
        <w:spacing w:line="480" w:lineRule="auto"/>
        <w:ind w:firstLine="708"/>
        <w:rPr>
          <w:rFonts w:ascii="Times New Roman" w:hAnsi="Times New Roman"/>
          <w:color w:val="000000"/>
          <w:szCs w:val="24"/>
          <w14:ligatures w14:val="none"/>
        </w:rPr>
      </w:pPr>
    </w:p>
    <w:p w:rsidR="00D11CDE" w:rsidRDefault="00D11CDE" w:rsidP="004975DD">
      <w:pPr>
        <w:spacing w:line="480" w:lineRule="auto"/>
        <w:ind w:firstLine="708"/>
        <w:rPr>
          <w:rFonts w:ascii="Times New Roman" w:hAnsi="Times New Roman"/>
          <w:color w:val="000000"/>
          <w:szCs w:val="24"/>
          <w14:ligatures w14:val="none"/>
        </w:rPr>
      </w:pPr>
    </w:p>
    <w:p w:rsidR="001557D6" w:rsidRDefault="001557D6" w:rsidP="001557D6">
      <w:pPr>
        <w:spacing w:line="480" w:lineRule="auto"/>
        <w:ind w:firstLine="708"/>
        <w:rPr>
          <w:rFonts w:ascii="Times New Roman" w:hAnsi="Times New Roman"/>
          <w:i/>
          <w:color w:val="000000"/>
          <w:szCs w:val="24"/>
          <w14:ligatures w14:val="none"/>
        </w:rPr>
      </w:pPr>
      <w:r w:rsidRPr="003F4A7F">
        <w:rPr>
          <w:rFonts w:ascii="Times New Roman" w:hAnsi="Times New Roman"/>
          <w:i/>
          <w:color w:val="000000"/>
          <w:szCs w:val="24"/>
          <w14:ligatures w14:val="none"/>
        </w:rPr>
        <w:t>Sinal filogenético</w:t>
      </w:r>
    </w:p>
    <w:p w:rsidR="00D11CDE" w:rsidRPr="003F4A7F" w:rsidRDefault="00D11CDE" w:rsidP="001557D6">
      <w:pPr>
        <w:spacing w:line="480" w:lineRule="auto"/>
        <w:ind w:firstLine="708"/>
        <w:rPr>
          <w:rFonts w:ascii="Times New Roman" w:hAnsi="Times New Roman"/>
          <w:i/>
          <w:color w:val="000000"/>
          <w:szCs w:val="24"/>
          <w14:ligatures w14:val="none"/>
        </w:rPr>
      </w:pPr>
    </w:p>
    <w:p w:rsidR="001557D6" w:rsidRDefault="001557D6" w:rsidP="00D11CDE">
      <w:pPr>
        <w:spacing w:line="480" w:lineRule="auto"/>
        <w:ind w:firstLine="708"/>
        <w:rPr>
          <w:rFonts w:ascii="Times New Roman" w:hAnsi="Times New Roman"/>
          <w:szCs w:val="24"/>
        </w:rPr>
      </w:pPr>
      <w:r>
        <w:rPr>
          <w:rFonts w:ascii="Times New Roman" w:hAnsi="Times New Roman"/>
          <w:szCs w:val="24"/>
        </w:rPr>
        <w:t>A correlação entre as matrizes de distância ecológic</w:t>
      </w:r>
      <w:r w:rsidR="00632F94">
        <w:rPr>
          <w:rFonts w:ascii="Times New Roman" w:hAnsi="Times New Roman"/>
          <w:szCs w:val="24"/>
        </w:rPr>
        <w:t>a e distância filogenética foi baixa</w:t>
      </w:r>
      <w:bookmarkStart w:id="0" w:name="_GoBack"/>
      <w:bookmarkEnd w:id="0"/>
      <w:r>
        <w:rPr>
          <w:rFonts w:ascii="Times New Roman" w:hAnsi="Times New Roman"/>
          <w:szCs w:val="24"/>
        </w:rPr>
        <w:t xml:space="preserve"> para as duas hipóteses filogenéticas (Tabela </w:t>
      </w:r>
      <w:r w:rsidR="00D11CDE">
        <w:rPr>
          <w:rFonts w:ascii="Times New Roman" w:hAnsi="Times New Roman"/>
          <w:szCs w:val="24"/>
        </w:rPr>
        <w:t>4</w:t>
      </w:r>
      <w:r>
        <w:rPr>
          <w:rFonts w:ascii="Times New Roman" w:hAnsi="Times New Roman"/>
          <w:szCs w:val="24"/>
        </w:rPr>
        <w:t xml:space="preserve">). Porém, apenas a hipótese filogenética baseada em Wikström </w:t>
      </w:r>
      <w:r w:rsidRPr="002C62D5">
        <w:rPr>
          <w:rFonts w:ascii="Times New Roman" w:hAnsi="Times New Roman"/>
          <w:i/>
          <w:szCs w:val="24"/>
        </w:rPr>
        <w:t>et al.</w:t>
      </w:r>
      <w:r>
        <w:rPr>
          <w:rFonts w:ascii="Times New Roman" w:hAnsi="Times New Roman"/>
          <w:szCs w:val="24"/>
        </w:rPr>
        <w:t xml:space="preserve"> (2001) diferiu significativamente do modelo nulo.</w:t>
      </w:r>
    </w:p>
    <w:p w:rsidR="001557D6" w:rsidRPr="009C5086" w:rsidRDefault="001557D6" w:rsidP="001557D6">
      <w:pPr>
        <w:spacing w:before="240"/>
        <w:rPr>
          <w:rFonts w:ascii="Times New Roman" w:hAnsi="Times New Roman"/>
          <w:sz w:val="22"/>
          <w:szCs w:val="24"/>
        </w:rPr>
      </w:pPr>
      <w:r w:rsidRPr="009C5086">
        <w:rPr>
          <w:rFonts w:ascii="Times New Roman" w:hAnsi="Times New Roman"/>
          <w:b/>
          <w:sz w:val="22"/>
          <w:szCs w:val="24"/>
        </w:rPr>
        <w:t>Tabela 4</w:t>
      </w:r>
      <w:r w:rsidRPr="009C5086">
        <w:rPr>
          <w:rFonts w:ascii="Times New Roman" w:hAnsi="Times New Roman"/>
          <w:sz w:val="22"/>
          <w:szCs w:val="24"/>
        </w:rPr>
        <w:t xml:space="preserve">. Estatística </w:t>
      </w:r>
      <w:r>
        <w:rPr>
          <w:rFonts w:ascii="Times New Roman" w:hAnsi="Times New Roman"/>
          <w:szCs w:val="24"/>
        </w:rPr>
        <w:t>r</w:t>
      </w:r>
      <w:r w:rsidRPr="009C5086">
        <w:rPr>
          <w:rFonts w:ascii="Times New Roman" w:hAnsi="Times New Roman"/>
          <w:sz w:val="22"/>
          <w:szCs w:val="24"/>
        </w:rPr>
        <w:t xml:space="preserve"> </w:t>
      </w:r>
      <w:r>
        <w:rPr>
          <w:rFonts w:ascii="Times New Roman" w:hAnsi="Times New Roman"/>
          <w:szCs w:val="24"/>
        </w:rPr>
        <w:t xml:space="preserve">padronizada </w:t>
      </w:r>
      <w:r w:rsidRPr="009C5086">
        <w:rPr>
          <w:rFonts w:ascii="Times New Roman" w:hAnsi="Times New Roman"/>
          <w:sz w:val="22"/>
          <w:szCs w:val="24"/>
        </w:rPr>
        <w:t>de Mantel (1967) para duas hipóteses da filogenia das espécies de árvores encontradas na parcela permanente do Parque Estadual da Ilha do Cardoso, São Paulo. A árvore Wikström não possui resolução abaixo do nível de família</w:t>
      </w:r>
      <w:r>
        <w:rPr>
          <w:rFonts w:ascii="Times New Roman" w:hAnsi="Times New Roman"/>
          <w:szCs w:val="24"/>
        </w:rPr>
        <w:t xml:space="preserve"> (i.e. gêneros e espécies são politomias) e é baseada na filogenia de Wikström </w:t>
      </w:r>
      <w:r w:rsidRPr="001B38D2">
        <w:rPr>
          <w:rFonts w:ascii="Times New Roman" w:hAnsi="Times New Roman"/>
          <w:i/>
          <w:szCs w:val="24"/>
        </w:rPr>
        <w:t>et al.</w:t>
      </w:r>
      <w:r>
        <w:rPr>
          <w:rFonts w:ascii="Times New Roman" w:hAnsi="Times New Roman"/>
          <w:szCs w:val="24"/>
        </w:rPr>
        <w:t xml:space="preserve"> (2001)</w:t>
      </w:r>
      <w:r w:rsidRPr="009C5086">
        <w:rPr>
          <w:rFonts w:ascii="Times New Roman" w:hAnsi="Times New Roman"/>
          <w:sz w:val="22"/>
          <w:szCs w:val="24"/>
        </w:rPr>
        <w:t>, e a árvore molecular foi construída com sequencias de DNA das próprias espécies.</w:t>
      </w:r>
    </w:p>
    <w:tbl>
      <w:tblPr>
        <w:tblStyle w:val="TabelaSimples2"/>
        <w:tblW w:w="8433" w:type="dxa"/>
        <w:jc w:val="center"/>
        <w:tblLook w:val="06A0" w:firstRow="1" w:lastRow="0" w:firstColumn="1" w:lastColumn="0" w:noHBand="1" w:noVBand="1"/>
      </w:tblPr>
      <w:tblGrid>
        <w:gridCol w:w="4864"/>
        <w:gridCol w:w="2609"/>
        <w:gridCol w:w="960"/>
      </w:tblGrid>
      <w:tr w:rsidR="001557D6" w:rsidRPr="00812F0F" w:rsidTr="001557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64" w:type="dxa"/>
            <w:tcBorders>
              <w:top w:val="single" w:sz="4" w:space="0" w:color="auto"/>
              <w:bottom w:val="nil"/>
            </w:tcBorders>
            <w:noWrap/>
            <w:hideMark/>
          </w:tcPr>
          <w:p w:rsidR="001557D6" w:rsidRPr="00812F0F" w:rsidRDefault="001557D6" w:rsidP="001557D6">
            <w:pPr>
              <w:rPr>
                <w:rFonts w:ascii="Times New Roman" w:hAnsi="Times New Roman"/>
                <w:szCs w:val="24"/>
                <w14:ligatures w14:val="none"/>
              </w:rPr>
            </w:pPr>
          </w:p>
        </w:tc>
        <w:tc>
          <w:tcPr>
            <w:tcW w:w="2609" w:type="dxa"/>
            <w:tcBorders>
              <w:top w:val="single" w:sz="4" w:space="0" w:color="auto"/>
            </w:tcBorders>
            <w:noWrap/>
            <w:hideMark/>
          </w:tcPr>
          <w:p w:rsidR="001557D6" w:rsidRPr="00812F0F" w:rsidRDefault="001557D6" w:rsidP="00155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Pr>
                <w:rFonts w:ascii="Times New Roman" w:hAnsi="Times New Roman"/>
                <w:color w:val="000000"/>
                <w:szCs w:val="24"/>
                <w14:ligatures w14:val="none"/>
              </w:rPr>
              <w:t>estatística r</w:t>
            </w:r>
            <w:r w:rsidRPr="00812F0F">
              <w:rPr>
                <w:rFonts w:ascii="Times New Roman" w:hAnsi="Times New Roman"/>
                <w:color w:val="000000"/>
                <w:szCs w:val="24"/>
                <w14:ligatures w14:val="none"/>
              </w:rPr>
              <w:t xml:space="preserve"> de Mantel</w:t>
            </w:r>
          </w:p>
        </w:tc>
        <w:tc>
          <w:tcPr>
            <w:tcW w:w="960" w:type="dxa"/>
            <w:tcBorders>
              <w:top w:val="single" w:sz="4" w:space="0" w:color="auto"/>
            </w:tcBorders>
            <w:noWrap/>
            <w:hideMark/>
          </w:tcPr>
          <w:p w:rsidR="001557D6" w:rsidRPr="00812F0F" w:rsidRDefault="001557D6" w:rsidP="001557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sidRPr="00812F0F">
              <w:rPr>
                <w:rFonts w:ascii="Times New Roman" w:hAnsi="Times New Roman"/>
                <w:color w:val="000000"/>
                <w:szCs w:val="24"/>
                <w14:ligatures w14:val="none"/>
              </w:rPr>
              <w:t>p</w:t>
            </w:r>
          </w:p>
        </w:tc>
      </w:tr>
      <w:tr w:rsidR="001557D6" w:rsidRPr="00812F0F"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4864" w:type="dxa"/>
            <w:tcBorders>
              <w:top w:val="nil"/>
              <w:bottom w:val="nil"/>
            </w:tcBorders>
            <w:noWrap/>
            <w:hideMark/>
          </w:tcPr>
          <w:p w:rsidR="001557D6" w:rsidRPr="00812F0F" w:rsidRDefault="001557D6" w:rsidP="001557D6">
            <w:pPr>
              <w:rPr>
                <w:rFonts w:ascii="Calibri" w:hAnsi="Calibri"/>
                <w:b w:val="0"/>
                <w:color w:val="000000"/>
                <w:szCs w:val="24"/>
                <w14:ligatures w14:val="none"/>
              </w:rPr>
            </w:pPr>
            <w:r w:rsidRPr="00812F0F">
              <w:rPr>
                <w:rFonts w:ascii="Calibri" w:hAnsi="Calibri"/>
                <w:b w:val="0"/>
                <w:color w:val="000000"/>
                <w:szCs w:val="24"/>
                <w14:ligatures w14:val="none"/>
              </w:rPr>
              <w:t>árvore Wikström</w:t>
            </w:r>
          </w:p>
        </w:tc>
        <w:tc>
          <w:tcPr>
            <w:tcW w:w="2609" w:type="dxa"/>
            <w:noWrap/>
            <w:hideMark/>
          </w:tcPr>
          <w:p w:rsidR="001557D6" w:rsidRPr="00812F0F" w:rsidRDefault="001557D6" w:rsidP="001557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Cs w:val="24"/>
                <w14:ligatures w14:val="none"/>
              </w:rPr>
              <w:t>0,138</w:t>
            </w:r>
          </w:p>
        </w:tc>
        <w:tc>
          <w:tcPr>
            <w:tcW w:w="960" w:type="dxa"/>
            <w:noWrap/>
            <w:hideMark/>
          </w:tcPr>
          <w:p w:rsidR="001557D6" w:rsidRPr="00812F0F" w:rsidRDefault="001557D6" w:rsidP="001557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Cs w:val="24"/>
                <w14:ligatures w14:val="none"/>
              </w:rPr>
              <w:t>0.058</w:t>
            </w:r>
          </w:p>
        </w:tc>
      </w:tr>
      <w:tr w:rsidR="001557D6" w:rsidRPr="00812F0F"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4864" w:type="dxa"/>
            <w:tcBorders>
              <w:top w:val="nil"/>
            </w:tcBorders>
            <w:noWrap/>
            <w:hideMark/>
          </w:tcPr>
          <w:p w:rsidR="001557D6" w:rsidRPr="00812F0F" w:rsidRDefault="001557D6" w:rsidP="001557D6">
            <w:pPr>
              <w:rPr>
                <w:rFonts w:ascii="Calibri" w:hAnsi="Calibri"/>
                <w:b w:val="0"/>
                <w:color w:val="000000"/>
                <w:szCs w:val="24"/>
                <w14:ligatures w14:val="none"/>
              </w:rPr>
            </w:pPr>
            <w:r w:rsidRPr="00812F0F">
              <w:rPr>
                <w:rFonts w:ascii="Calibri" w:hAnsi="Calibri"/>
                <w:b w:val="0"/>
                <w:color w:val="000000"/>
                <w:szCs w:val="24"/>
                <w14:ligatures w14:val="none"/>
              </w:rPr>
              <w:t>árvore molecular</w:t>
            </w:r>
          </w:p>
        </w:tc>
        <w:tc>
          <w:tcPr>
            <w:tcW w:w="2609" w:type="dxa"/>
            <w:noWrap/>
            <w:hideMark/>
          </w:tcPr>
          <w:p w:rsidR="001557D6" w:rsidRPr="00812F0F" w:rsidRDefault="001557D6" w:rsidP="001557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Cs w:val="24"/>
                <w14:ligatures w14:val="none"/>
              </w:rPr>
              <w:t>0,128</w:t>
            </w:r>
          </w:p>
        </w:tc>
        <w:tc>
          <w:tcPr>
            <w:tcW w:w="960" w:type="dxa"/>
            <w:noWrap/>
            <w:hideMark/>
          </w:tcPr>
          <w:p w:rsidR="001557D6" w:rsidRPr="00812F0F" w:rsidRDefault="001557D6" w:rsidP="001557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Cs w:val="24"/>
                <w14:ligatures w14:val="none"/>
              </w:rPr>
              <w:t>0.109</w:t>
            </w:r>
          </w:p>
        </w:tc>
      </w:tr>
    </w:tbl>
    <w:p w:rsidR="001557D6" w:rsidRDefault="001557D6" w:rsidP="001557D6">
      <w:pPr>
        <w:spacing w:before="240"/>
        <w:jc w:val="both"/>
        <w:rPr>
          <w:rFonts w:ascii="Times New Roman" w:hAnsi="Times New Roman"/>
          <w:szCs w:val="24"/>
        </w:rPr>
      </w:pPr>
    </w:p>
    <w:p w:rsidR="001557D6" w:rsidRDefault="001557D6" w:rsidP="001557D6">
      <w:pPr>
        <w:rPr>
          <w:rFonts w:ascii="Times New Roman" w:hAnsi="Times New Roman"/>
          <w:szCs w:val="24"/>
        </w:rPr>
      </w:pPr>
      <w:r>
        <w:rPr>
          <w:rFonts w:ascii="Times New Roman" w:hAnsi="Times New Roman"/>
          <w:noProof/>
          <w:szCs w:val="24"/>
          <w:lang w:val="pt-BR"/>
        </w:rPr>
        <w:lastRenderedPageBreak/>
        <mc:AlternateContent>
          <mc:Choice Requires="wpg">
            <w:drawing>
              <wp:anchor distT="0" distB="0" distL="114300" distR="114300" simplePos="0" relativeHeight="251662336" behindDoc="0" locked="0" layoutInCell="1" allowOverlap="1" wp14:anchorId="0A7228F1" wp14:editId="58996BC2">
                <wp:simplePos x="0" y="0"/>
                <wp:positionH relativeFrom="page">
                  <wp:align>right</wp:align>
                </wp:positionH>
                <wp:positionV relativeFrom="line">
                  <wp:posOffset>-5008</wp:posOffset>
                </wp:positionV>
                <wp:extent cx="7556835" cy="7426804"/>
                <wp:effectExtent l="0" t="0" r="0" b="0"/>
                <wp:wrapTopAndBottom/>
                <wp:docPr id="29" name="Group 29"/>
                <wp:cNvGraphicFramePr/>
                <a:graphic xmlns:a="http://schemas.openxmlformats.org/drawingml/2006/main">
                  <a:graphicData uri="http://schemas.microsoft.com/office/word/2010/wordprocessingGroup">
                    <wpg:wgp>
                      <wpg:cNvGrpSpPr/>
                      <wpg:grpSpPr>
                        <a:xfrm>
                          <a:off x="0" y="0"/>
                          <a:ext cx="7556835" cy="7426804"/>
                          <a:chOff x="0" y="0"/>
                          <a:chExt cx="7556835" cy="7426804"/>
                        </a:xfrm>
                      </wpg:grpSpPr>
                      <wpg:grpSp>
                        <wpg:cNvPr id="24" name="Group 24"/>
                        <wpg:cNvGrpSpPr/>
                        <wpg:grpSpPr>
                          <a:xfrm>
                            <a:off x="0" y="0"/>
                            <a:ext cx="7556835" cy="3743325"/>
                            <a:chOff x="0" y="0"/>
                            <a:chExt cx="7556835" cy="3743325"/>
                          </a:xfrm>
                        </wpg:grpSpPr>
                        <pic:pic xmlns:pic="http://schemas.openxmlformats.org/drawingml/2006/picture">
                          <pic:nvPicPr>
                            <pic:cNvPr id="22" name="Picture 2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960" cy="3743325"/>
                            </a:xfrm>
                            <a:prstGeom prst="rect">
                              <a:avLst/>
                            </a:prstGeom>
                            <a:noFill/>
                            <a:ln>
                              <a:noFill/>
                            </a:ln>
                          </pic:spPr>
                        </pic:pic>
                        <pic:pic xmlns:pic="http://schemas.openxmlformats.org/drawingml/2006/picture">
                          <pic:nvPicPr>
                            <pic:cNvPr id="23" name="Picture 23"/>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812875" y="0"/>
                              <a:ext cx="3743960" cy="3743325"/>
                            </a:xfrm>
                            <a:prstGeom prst="rect">
                              <a:avLst/>
                            </a:prstGeom>
                            <a:noFill/>
                            <a:ln>
                              <a:noFill/>
                            </a:ln>
                          </pic:spPr>
                        </pic:pic>
                      </wpg:grpSp>
                      <pic:pic xmlns:pic="http://schemas.openxmlformats.org/drawingml/2006/picture">
                        <pic:nvPicPr>
                          <pic:cNvPr id="25" name="Picture 25"/>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8626" y="3683479"/>
                            <a:ext cx="3743960" cy="3743325"/>
                          </a:xfrm>
                          <a:prstGeom prst="rect">
                            <a:avLst/>
                          </a:prstGeom>
                          <a:noFill/>
                          <a:ln>
                            <a:noFill/>
                          </a:ln>
                        </pic:spPr>
                      </pic:pic>
                      <pic:pic xmlns:pic="http://schemas.openxmlformats.org/drawingml/2006/picture">
                        <pic:nvPicPr>
                          <pic:cNvPr id="26" name="Picture 2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3804249" y="3683479"/>
                            <a:ext cx="3743960" cy="3743325"/>
                          </a:xfrm>
                          <a:prstGeom prst="rect">
                            <a:avLst/>
                          </a:prstGeom>
                          <a:noFill/>
                          <a:ln>
                            <a:noFill/>
                          </a:ln>
                        </pic:spPr>
                      </pic:pic>
                    </wpg:wgp>
                  </a:graphicData>
                </a:graphic>
              </wp:anchor>
            </w:drawing>
          </mc:Choice>
          <mc:Fallback>
            <w:pict>
              <v:group w14:anchorId="17D1A0F0" id="Group 29" o:spid="_x0000_s1026" style="position:absolute;margin-left:543.85pt;margin-top:-.4pt;width:595.05pt;height:584.8pt;z-index:251662336;mso-position-horizontal:right;mso-position-horizontal-relative:page;mso-position-vertical-relative:line" coordsize="75568,742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nK9GAwAAyRAAAA4AAABkcnMvZTJvRG9jLnhtbOxY227iMBB9X2n/&#10;wco7TUgCCVGh6kJbrbQXtJcPMMYhVpPYsg20Wu2/74wTKIVWVNU+FKkPDb57zvGcGbvnF3dVSVZc&#10;GyHrodc9CzzCaybnol4Mvd+/rjupR4yl9ZyWsuZD754b72L08cP5WmU8lIUs51wTWKQ22VoNvcJa&#10;lfm+YQWvqDmTitfQmUtdUQtVvfDnmq5h9ar0wyDo+2up50pLxo2B1knT6Y3c+nnOmf2e54ZbUg49&#10;sM26r3bfGX790TnNFpqqQrDWDPoKKyoqath0u9SEWkqWWhwsVQmmpZG5PWOy8mWeC8YdBkDTDfbQ&#10;3Gi5VA7LIlsv1JYmoHaPp1cvy76tppqI+dALBx6paQVn5LYlUAdy1mqRwZgbrX6qqW4bFk0N8d7l&#10;usJfQELuHK33W1r5nSUMGpNer59GPY8w6EvisJ8GcUM8K+B0Duax4urITH+zsY/2bc3ZVrZ2b7DF&#10;e9jc/v8dW5TEURT2XoFtZ+Yz2JRgGfy1PgClAx84rhWYZZeae+0i1YvWqKi+XaoOuKuiVsxEKey9&#10;kx44JhpVr6aCTXVT2XGncEM5dOOuJAyRGJyCo5o5FDF9kezWkFqOC1ov+KVRoFqIJTjafzzcVR9t&#10;OCuFuhZliT6I5RYaKHxPIU+w06hvItmy4rVtwonmJaCUtSmEMh7RGa9mHNShP8+7TuDg1F+Mxe3Q&#10;vZ3E/4TpZRAMwk+dcS8Yd+IguepcDuKkkwRXSRzEaXfcHf/F2d04WxoOeGk5UaK1FVoPrH1Sz23k&#10;ayKFizhkRV1cQ6acQZtfZyI0ISVoq9HsB7AK46BsNbeswGIOzLXtMHjb4Wh+YBbPwID6yWz9Vc4h&#10;QNCllY6Ml6gfXXvQh9iL6n/Kz8EHtLE3XFYEC8A1WOqWpyvA0WDbDEGra4kn7rCU9aMGAIEtzn60&#10;uC0CgMbxoHA6AooOBBSdtoBCd6jvAnpeQFHaDdMEMuVhEn0rMnrIuCcoKWC2ueJMNznJJWsMcKeZ&#10;k6J3SR3JSWk/7Ds9RXAHjRN3qW1yN15N34qq0ANPKjkBp3tK6p92corflXRESRE828IYXol4j3vL&#10;YnIpCt7L7jLcvu3xQb5bh/LufyBG/wAAAP//AwBQSwMEFAAGAAgAAAAhAI/5THLTAAAArQIAABkA&#10;AABkcnMvX3JlbHMvZTJvRG9jLnhtbC5yZWxzvJLLigIxEEX3A/5DqL2dfsgwDKbdiOBW9AOKpLo7&#10;2HmQRLH/3oAMjCC662VVcc89i1pvbmZkVwpROyugKkpgZKVT2vYCTsfd8gdYTGgVjs6SgIkibNrF&#10;1/pAI6YcioP2kWWKjQKGlPwv51EOZDAWzpPNl84FgymPoece5Rl74nVZfvPwnwHtE5PtlYCwVw2w&#10;4+Rz82e26zotaevkxZBNLyq4Nrk7AzH0lAQYUhofy6Yg0wF/7VDP41C/c6jmcajeOazmcVj9OfCn&#10;J2vvAAAA//8DAFBLAwQUAAYACAAAACEA7hGxON0AAAAIAQAADwAAAGRycy9kb3ducmV2LnhtbEyP&#10;QUvDQBCF74L/YRnBm92sYokxm1KKeiqCrSDeptlpEpqdDdltkv57Nyd7e8Mb3vtevppsKwbqfeNY&#10;g1okIIhLZxquNHzv3x9SED4gG2wdk4YLeVgVtzc5ZsaN/EXDLlQihrDPUEMdQpdJ6cuaLPqF64ij&#10;d3S9xRDPvpKmxzGG21Y+JslSWmw4NtTY0aam8rQ7Ww0fI47rJ/U2bE/HzeV3//z5s1Wk9f3dtH4F&#10;EWgK/88w40d0KCLTwZ3ZeNFqiEOChhl/NtVLokAcZrVMU5BFLq8HFH8AAAD//wMAUEsDBBQABgAI&#10;AAAAIQB3wXEzlBQAAATlAAAUAAAAZHJzL21lZGlhL2ltYWdlNC5lbWbsnX2QFdWZxnuQUWRHHRFx&#10;AJVhhTCI6IAKGM067BpCAA2Fs6lUlkowDgl+bDIBJOiaWtZNsmVZbjBSlVjZrVWUxCS6yJo/KEO5&#10;4zoqSvyYYAhBXY0xGiWpuIqYbLmyv+fc8/ZtTu7c27YXwr19u3h5+pw+9z3d73nO06dPn3unKYqi&#10;NdhF2JHYeUOi6HLMti+fH0VjsPYPXzgnipqiob+KotMoeBgFhmNX+oIfb2aHzO6mKLrf5xm0dzZH&#10;nS8PiT4SLY8uiXqjZdFs/u91hyfyfws2jNOwfVzF+wc7fxHn0ss18C96ft++fUC8bSnEpekIcmZz&#10;LZdxNXb9caH3sPOXJ3ys9x2cbX7qXkUvet1jV//Vzu2sprudN8O9w+a7dPub3Ze6Hf/fPJ+245y7&#10;O1NdgzbLf/aZrqHJ9AszLpgwMDeKeiZ/rFf5tsX+PQ/Mz9rnCuf7k7abelW29cFtk4RqL+HOmeM3&#10;ELJ9i7bPctd13EcWHaP8ltE3ufTaZwv1Hx+tbepZpSaPImtz1WH7R6Vo/wNVXhHuwjoxNUo7prpk&#10;rZht/0xsZLZZ2q4h5G0bBcVzbVZGPsdirdgcEh3gCEzldGyU3x8HdmPXYu9g6qdfp8DpoMqdOO6R&#10;2T947aHZ5kOBXYAlN7WLtsVkzoG3n8EujZby/9JoJHmq11D7SbPzLdcuBypuH+RcWjBpzaexWdgQ&#10;j4BLCxUJxULb/ffvr0B2/vqcrlH+uJboXEyxsja4gf2TKDQDbMVWYntweh6ocl1YG7Yce4P8G8Fx&#10;lDf/lFnTQZ78k71fvpVppkw9xOo+ri8ZK8VuW4lYXU/+o+RvAfMaq1eDWK0nfXuJWN1K/m3k7wbz&#10;Gqs2rj/JK/HsmhKx2kz+avLHYHmNlfQ+GasBYrKIvFCvniR/IflzsbzG6iquPRkr9cnJJWL1CvmT&#10;yP9SjmN1RxAr3VibsJBX7xKrfdh3chyr7UGspF87iUkYq1Hk7yD/pzmO1RAGRck+eAax2FgiVlPJ&#10;v5v8oZTPq17Z2NPGoqOJRbmx6FiO7yVuNs7M01jUxp4WK/Gs3FhUvHo8p7FaT7/S2NNitZv9cmPR&#10;33J8Q05jZWNPi5W0vtxYVNp+bU5jNQCvNPa0WG1hv9xY9H6Oa64wj3plY0+LlcZb5caiGl9NyWms&#10;bOxpsbqROJQbi2pe7LCcxsrGnhYrPfOUG4vqGWcX/TaPfdDGnharTxGLcmPRJRzflNNYWWwsVhpv&#10;aRwfPuNork/jdsUqr+N263MWK5snDWOl+asdWJ7nGUzLLVY2TxrGSnMymmeQtueVVzZGsFhJ60v1&#10;Qc0zaP5KY4a8xsrGnharOYPE6gLyF2Iai+Y1VvZMY7GSfpXi1QryV2N6xslrrOxZ2WKlPlkqVuvJ&#10;13scPTvnNVY2B2OxEs9KxWqAfL0fzPNcn83tWaxsnjS8D+ql8hvESnN95XjVwb2yBaPofmN7G+c3&#10;8w56Ecd6KaAyv2FdABBva5XJIZamRNVY5+K88d9g61xs3Uj/Yx9y60RsXQmX6TZL67q0dX30DIe7&#10;zh3OpfAM4/Gh7xU+f+fL3z9F+YXLiKK+K78+RelTxvzrlcKzVq126RC3HFtYp1LwGkVp17nc/NH9&#10;17n01sA6F+OCYmT7rIlYY/vDEvsEOc5vlC/0rbzEJ6uWfILOKzvktWRerCWHSxvQEoemJc96LdGx&#10;KHrhfNMU05Knlxe0JMRYS5y37FrS59fsvZ81c/M58y6sE6MvR+2YrkPWitlma9jC9GCa0EZB3We0&#10;WRn5HIu1YrdhM8kYAdr9aJTfHwd2Y+uwv8X2YI9gX6S8fNiaNvOhzy/Akptb0MZ/PWQujf6KdVlL&#10;oxWsarsMj0ujz7N+6wvRn3HsGEzNoP3h3hSHVkx+la+00K5DWpiV+7hx21pdCJdzqN5H++bH3Ncp&#10;ivsOjfu3fn6yQuLaQ/ie76POW3buN+6jB26tYKW+u5j2/j/4W67vLqHMRdhrlLsM1PhUlLe+az60&#10;VnywvisN6GQl6zRQZLN+muyHtj8sMQ6hv9b8mGQ+19uFdWJcT9SOKX6yVsy2auvyShw/TSWV2vaz&#10;lHuAcv8A/gzkX9y25iNN207nc422PThtewOxvouGqtS2X6bcLZT7FrgxaFvzkaZtz2y0bdRODAjh&#10;Ae+366njH6moUtuuo1wv5TaCXwN1bqbJ5iNN257F5xr99uC0rd4T/U2Ktr2LcnMp9wio93LJtjUf&#10;adr27EbbRu3EQPGTtWK2Vft+O4Dj6VRSqd8+SLlxlPtv8GyQf3G/HfA+0rTtDMo2+u3BaVu9sxxO&#10;Q1Vq22co9za2FzsqaFvzkaZtZ/L5RtsenLZVB/wF8a7Utm9Q5gnfri+BfCzut+YjTdvO4nONtj04&#10;bav355uJd6W2Vd/eQLmJ4I/AZNuajzRte04O23Yi19ziY2b7jXcMhZg018H8hbWp+oTtv595082I&#10;n2ytHNLVNH14KL5/jIrzpkxJuXlThzZverQy4+2P3xn88JrCO4MQ43cGzlv2edNafmfwCm0/FSun&#10;y7cSW63x0b325CG8P2Cff/E913yoHQabd1zGsaXRxbwh+Ix7b7CKGcxV0Wu8NdD7g0vcfRgux+8H&#10;NC8pLdP7g6Eeda+WKY/+7Par0Q9w5bZDvR8k3h8cqRPm/YFD6wdb55Z/f7DyC4V+EGLcD5y37P0g&#10;T+8POoh/eK9FRuI5cvhZcs1HzbynLa75UHcT1xwa1970XNOxUu9p+/2ajxBjrjlv2blWy5qrd67/&#10;RtTKae4Sjv815b4K/j14D5jUXPORZiw8jc9KN6Wpwlxp5tz4nasuXTx2aDyeO6+8Zq7rLWhmiDGP&#10;nbfsPG5oZl1qpm4N4ppD49oKzzUdK6WZL32xwLUQY645b9m5VsuaeT3ipzn4SpqpsendlPsmuBME&#10;4nGq+UijmdP5nLp2HjUz8bylIbl47NB4vHV+ec28Y3WBxyHGPHbesvO4oZn1o5l9xfWA7jEerjk0&#10;rr3puSYeltLM8FnG0jHX/ORA1rXFtayZtyJ+rxO1Spr5FcrtoNy/g00y9u39tflIo5ln8rm8amZf&#10;cZx5DGGQZjo0Hs+9sLxmhmvjLR3z2HlraKY9u+j52vbFV9vn1pJ5HWmtPJsn5oFaPdccGtdWeK7p&#10;WCnNnPClwv05xJhrre6Dmb+PUcuauRkyjcYqaea/UGYfYXoYPBXjX6yZ5iONZpZb85N1jqnQeof+&#10;vH5CM4/VOaOZDo3HWy8qr5nh+NLSMY+dt4ZmmjbmWjOL92d1bXHNoXHtTc81HSulmT1+HijEmGvO&#10;W3au1bJmPon4zcYqaea9lJmEPYctwvgXa6b5SKOZZ/O53I4zi89Lx4mp8Nih8fjXk8trZv+Kwr0/&#10;xJjHzlt2HjeezYvjUuntItqo13Pdvvdbg+PMkZ5rDo1rx51a4JqOldLMcM7c0jHXnLfsXKtlzdQ7&#10;88uxSpq5jTILsbewv8P4F2um+UijmTP4XG41s3jvP15MRTMdGo+XTSmvmU/79+Yhxjx23rLzuKGZ&#10;daSZxfvzKM81h8a1mz3XdKyUZu65unB/DjHmmvOWnWu1rJnvIn7fwCpp5ouUWY21DCn81iq7sWaa&#10;jzSaWW7td70/m3cVeXyCmIpmOjQe//q08poZPidZOuax85adxw3NrCPNLK41avNcc2hcO25q+XGm&#10;vfMJMeaa85ada7WsmcejgT9KoZl/oMxt2CmU/zHIv1gzzUcazZzF5xrjzOGjPY8dGo+XnV5eM23+&#10;MsSYx85bdh43NLN+NDPxm1xjPNccGtdu9lzTsVLjzPDdj6Vjrjlv2blWy5o5FQ38JQI4gsjZGl8N&#10;u7U/DuvGlmDHUu5Ryp0L7gk003yk0cxz8JVbzSx+t2MsYdA406HxuGtPh0Lj7kfC8Ddxwnu+pWMe&#10;O2/ZedzQzMqaWSvfI0qsNTpRXIJrDo1rV3iu6VgpzexeWXg2DzHmmvOWnWu1rJk3EbFz0MFKmnkd&#10;5dopdxc4D0Q243Gm+WhoZuHvvBIet/3R73EWn81PUgF47NB43PdWec20tUUhxjx23rLzuKGZdaSZ&#10;xWfzkz3XHBrXdnuuOaKW+L3Glf73GkOMuea8ZedaLWtmH0FLo5mbKCfNfAYMNdN8pNHMXD+bFzVT&#10;Q3hppkPjcdfb5TUz5K+lYx47b9l53NDM+tHMxLN5u+eaQ+PaFZ5rOlZqnGnPMCHGXGt3H8zl+szf&#10;celpNPMFykkz9XsioWaajzSamed3QH3Fe/94MQ7NdGg87vt9ec38iv8+W4gxj523hmZOJLYtWPMB&#10;WNNeK8/mUfH+/Oeeaw6Na7s913SslGb2V/q+ufOWnWu1PM48GQ1Mo5nHUE6aeQ4Yaqb5SKOZM2gh&#10;Tdod7tH4/X6+m4Ert63l3NgO2d+qSdz7T9GJopkOjcdd/1teMyvy2HnLzuPGOLMux5kTPNccGteu&#10;8FzTsVKaGa4xsnR8f3besnOtljXzwpSa+RdeM5eV0EzzkUYzz6aF8qqZie8B6VYhzXRoPL7z8fKa&#10;+XSl9ZnOW3YeNzSzLjXzA55rDo1r2z3XdKyUZk7w74BCjDXTecvOtVrWzGtTaqZ+o0PjTP1GRzjO&#10;NB9pNPMsWii3mll8bz5JTEUzHRqPO54sr5khfy0d89h5y87jhmbWj2Ym5oE6PNccGtcu9lzTsVKa&#10;2e+/OxlizDXnLTvXalkzv59SM7/tNfOhEpppPtJo5pm0UF41M7GmfbKYimY6NB7f+VR5zfyhv/eH&#10;GPPYecvO44Zm1pFmFu/Pp3quOTSubfdc07FSmmnflwgx5przlp1rtayZP0+pmY95zdTazHCcaT7S&#10;aOZ0Wiivmpl4Np8ipqKZDo3HHT8pr5ln+e+zhRjz2HnLzuOGZtaRZhbfAZ3muebQuHax55qOldLM&#10;dZ5rIcZcc96yc62WNXOY3utgI4ic3jUiidEov6+lK93YEuwPXjP1PaBQM81HGs2chq+8ambiHdBU&#10;wiDNdGg8XvhK+b+XHn7/x9Ixj5237DzOk2Zq6ld8H5Z4t96c2Fc/sDJ6P2n7jfJFnbCY/CnjM592&#10;6sI6MdovasfUdrJWzLZq/y25OVTwuQq6uY7Kh1Gum3LXgZeDOi/7DU3zIR4usBP1uP/f1J7D38i4&#10;NLqKv4rRw1/F6OHvYvSQIx3VZ4XDE6b0UJ+vfbM07TWf8l1YJ1bNeH4QfzpXneensVkY4XAIxKgI&#10;KUalNjt/fW4kJn9wLzoXo1/Gf+98MfsnUWgG2IpNY1/p89hXuS6sDfskNpb8M7FxmPmnTPxbkWTv&#10;l29liM2aeoyVOPlPXHOpWH2V/Lkcz2usLDaVeHUBMVKs8syrG7j+ZB9cS3oinSnk1fXkqw9+A5wE&#10;Wv/KUx+8j2tPxuo/B4nVZh+rB3Icq1eDWP12kFi94mOlNb155VUbOpTk1YmkS/XBUeSrD2otX15j&#10;JW1Pxmr+ILGStitWWsOT11hdFcTqmkFitcLHSu/u8xqrO4JYfW+QWK33sfpBjmO1PYjVzkFiNeBj&#10;tSvHsRqCBiX16giNnbBwfKWHLOnVkVhe++BKxgB612Pj9st9OozVMvLfoNwqcC+Yx7Goxu3bErG6&#10;zqfDWK0h/1HK3Qg+ntNYrefab0/E6hafDmP1TfL1G1p3gBtyGis942icYH1wk0+HsdpI/mrKbQE1&#10;bshjHxzg2hdx7RarrT4dxuph8hdSbjvYndNY6XlwciJWz/t0GKvnyNdvzO8Gp+Q0VppYbUrE6m1i&#10;oXQYq7fI34cN4dhhWB77oJ6ddxID64NH+3QYqxbyd1BuDLgLzGOszuDapdsWqw/4dBirCeTfTblp&#10;4KacxupTPjYWq0tJf5dYhLFaTP4G8peCm3IaK80zJPugxg9PlYjVCvKfIF/jhbz2wRu59qS230T6&#10;9yVidQP5e8m/GcyrtmtOJjlm0JzMeCzsg5qTGYdpTiavY4YtXHtyLNpHeh4Wxuo+8uZi/4XldSy6&#10;nWuXRpm2a/5qORbGaoC8XmwXJs3K45hhN9d9O2ax+h3738bCWL1K3i3Y/2B5fXbWXN82rt9ipbm+&#10;B0mHsdJc3wPka64vr3Myo7n2PYlYnUz6NyVidQL5r5HfDh5Kc32TuDe3YZzWfptphPIXYD3YPZz/&#10;T7H/8GhprcMkKxrv/sovO25bc77tsXQlsV/MTe4l6/i5r0OoOoTVrGMj/nZg93q0dDMnRFZVrkM+&#10;pceqQ2jpatfxM1+HUHUIa6UO4xjnW7frn06FT+pfahv1HfFBfLZrH/Ynvvb30v91D3gRe8ijpavZ&#10;N+XzZV+H0NLVrENjxl9iD3u0dDX7jXz+ytchtHS163jJ1yFUHcJaqcP6AOdb9/1fbfMiJs6J13bt&#10;tdT/1e97sEc8WrqafVM+l/k6hJauZh39+F2KbfVo6Wr2G/n8nK9DaOlq1/FZX4dQdQhrpQ7rA5xv&#10;3fd/tU0PJs6J13bttdT/O3kY0NqO6R4tXc2+KZ9a7606hJauZh1n4PdETOulhZauZr+RTz0Lqg6h&#10;patdh9bkqA6h6hDWSh3WBzjfuu//ahv1nUNtjf57Gf/vQ7dewJq4DqGlq9k35fMlX4fQ0tWs4138&#10;/gLTPJfQ0tXsN/KpZwzVIbR0tevQmFJ1CFWHsFbqmMhzcQvG+dZ9/1fbqM+orcRru/Zauv//mPMe&#10;yvk/4dHS1eyb8qnvd6sOoaWrWYfmtpvx/aRHS1ez38in5s1Vh9DS1a7jcF+HUHUIa6UO6wOcb933&#10;f7WN+o74IF7btYf9v8NrIsX2K2PlFatFHOulgMo8zxd3gXhbq0wOHcF/s6PlfHv3kuhKl/X+/tv8&#10;1L1UHUWve+zqv9q53Tlz/AZ9d7j/sQ/1vkOl9jeiuES3WVrX5bbi7xGdrjS/SeDQfpPgnuvL/47L&#10;yKsKf/ssxPg3CZy3xm8SJPlS6XvDM2kH2XIaTb+1EabNl7hq+5BhTRuf0f1bm+WLfmOxVkzfg/44&#10;OAJTOR0b5ffHgd3e9D0C1XkeuBhUOfvOuvlQ3gIsuYl32haSeQGm87HzOCqhKfrs0dhITFsrpv3/&#10;FwAAAP//AwBQSwMEFAAGAAgAAAAhAA6Gw6bSFwAADBUBABQAAABkcnMvbWVkaWEvaW1hZ2UyLmVt&#10;Zuxdf5QW1XmeBTaugPoJCy6g7kcB8UcNiz8xJHVJCCEsKt3SnJ7Uk2CFBj222QASNMkptZocj8dm&#10;jZ6kHttT5Udy0mgNx/7BUY7FumIEf22wloAIaWxU0EiIICYofZ773Wd2uPl2vnG4RGbmG3j3mXvn&#10;7vvOvPd537lz5+73NQRBsBxyOeR4yNQBQXAtRNs3Lg2C0ZDypy+bEQQNwdARDUHX4CAYiAaA4Drb&#10;8HON2EHl3IYgeNTWCcptjUHbLwcEnwkWBVcFXcHCYBp+dpnDE/BzKKQJp6F9qAr3/9D1nTiXLlwD&#10;/gc7Dh06BAi3dRW/NByHmmm4lmtwNbr+sNEH2PnkKVd0HYSytc8/RO8Feyy299xg1A5s+JrRJtzf&#10;1GHK5d/Mvdrs2B+zbFnHce7mTHkN3FT/0rb2QdHyzoumj++dGQTzz7qii/XaQv2WB9LTvb1yvj9t&#10;uaOLbcsbNk0ksr+IW1rHTid2bp5irmv4ZzpPYnnoqDtMufuliv0RQXfD/KXs8iBQn9OG9k9I0P9H&#10;qz093A5pg7BTyhDaopQg2v4RvqFoU1nX4PK2BQ3Jc25qQ51jICXIDBTOBA6DsB2PjbT7rcC5kJsh&#10;+yCM0++iwUeBbHdq65PTfrTriWnSweOzIdENVDbbPFReFtwA9i4Be68OFuDnAvw7DfXDIfB9MATC&#10;83BF5x3XP0fLfx/D+dAvzDlfhEyB0P1EbkJ6hD7h9uijh2cinT9/rxlCfbzeqZAmiPriNuyfhkYX&#10;AUuQJZC3ofTjQLZrh7RAFkH2ov52YCvaSz/aLD8TddSP6sPq1aYRbfLgq4dxfVFf0XebqvjqVtQ/&#10;hfp1wKL66nXHVytQXlnFV/ei/j7U7wYW1VctuP4or8izG6v4ai3ql6F+NKSovmLej/qqFz7pRJ2b&#10;r55D/RzUz4QU1VfX49qjvmJMnlXFV6+ifiLqv1pgX61yfMUbawPE5dX78NUhyPcL7KvNjq+Yv7bA&#10;J66vRqL+RdT/d4F9NQCDomgMToIvHqziq3NR/wDqB6F9UfOVxp4ai46CL+LGomNwfD/8pnFmkcai&#10;GnvKV+RZ3FiUvHqmoL5agbji2FO+2o39uLHomzi+uqC+0thTvmKujxuLMrd/vaC+6gWvOPaUr9Zh&#10;P24s+iiOc86wiPlKY0/5iuOtuLEox1fnFNRXGnvKV7fDD3Fj0W/j+MCC+kpjT/mKzzxxY1E+42xF&#10;3BYxBjX2lK++AF/EjUXn4fiagvpKvpGvON7iON59xuFcH8ft9FVRx+2KOflK86Surzh/9SKkyPMM&#10;yuXyleZJXV9xTobzDMztReWVxgjyFXN9tRjkPAPnrzhmKKqvNPaUr2b046vpqJ8D4Vi0qL7SM418&#10;xfxVjVeLUb8MwmecovpKz8ryFWOymq9WoJ7vcfjsXFRfaQ5GviLPqvmqF/V8P1jkuT7N7clXmid1&#10;74N8qbwXvuJcXxyvzsS9cigETQ8b22uc34h30J041oUGbPMGVggAwq2blTiEJSqBj/UuRht+9Lfe&#10;RetHejZ+wqwX0foSXKbZVOZ1cVvfMcng548ffBJ3hE/8sPL7a7/7K7M+pXIZaP+lb5/DduNG/8t1&#10;xFWLlpmyi+tOrqxXqWgNgqTrXe787OHrXboysN5FXKCPtI81Ecu13xTZJ19UX29fia2i+CdtLvkL&#10;BC/lmM8ls8JcUmJuQC4xqFzyhs0lPBYEOy9VTlEuaf5yJZe4GOaSkvnF1LlkvV27dyRr5zpwCu2Q&#10;NghiOShDeB2UEkSb1rK5ZcW+y/kWNOR9hpvaUOcYSAlyH+RiVAwD6n400u63AudC7oL8DeRtyJOQ&#10;r6A9dWhtm3Tw92dDoptd2nZoPioXBJ/CuqwFwWKsbbsGGhcEf4v1W182a9p4k/gIZAhksBX6oQSh&#10;XtazTNR1MBem5T7UmK2bF3Is30dnhtw/mScK7hsU93/82qfpEtMfRPc+esHSCvddDLlvtNXvo+IU&#10;OPaB76Md8Hs7pA1CjpYhDVZKQG2+Y/dKKH4PhuJidx7aXA7ZhXbXADk+5bkpdqWDa8b7i13mgDas&#10;aJ0MIdkUp/JZnsckH1bfLoGfX0jQt3+Ndo+h3d8D/weI/2HfSkeSvj2v3rdBGb6j/ygliDbfcXsb&#10;FN8PI7Xi9htodzfa/RPwQSDPS3ErHUn69vx63wZl+I7+o5Qg2nz37Qoo/gcYqdW3d6FdF9o9CPwm&#10;kOelvpWOJH17Qb1vgzJ8R/9RShBtvvuW74n+EkZq9e39aDcT7ThW5ns5npf6VjqS9O2F9b4NyvAd&#10;/UcpQbT57tteKD4PRmr17eNo14p2LwMvBOJ/2Le9VkeSvr2o3rdBGf6i/ygliDbffct3loNhpFbf&#10;bkO7dyD7ISegPc9LcSsdSfr24nrfBmX4jv6jlCDafPctDfwcymv17V60eRbCfn0FyPNS30pHkr6d&#10;Uu/boGz9Rx+WINp89y3fn6+F8lp9y9hejXYTgI8AeV7qW+lI0reXFLBv9QxPn2k/z8/zusaiX2/a&#10;edO1QxCTkG46EKF2HH4ck+8f++ZNmT44b2pQ86YnsjLcfv+dwfivVuZNXQznTY229POmWX5n8Cr6&#10;/lxIXF6+F77lGh/ea08fgPcH2Mf/MC9LB/uhv3nHhTi2IPgzvCH4K/PeYClmMJcGu/DWgO8PrjJz&#10;kchV4fsBzksOhfD9wSCLoKppx7pGu68cwDyXNg6gymzHehy0fzZ8fzCcJ4w4MKg46N4Y//6gZ3El&#10;DlwM48BoSx8HRXoPn5ZrmXlP25dzmy3XDIprj1iumcCp8p52iX1P62LINaMtPdeynHP5zvVf4bi4&#10;nDsPx/8c7W4B/h3wx8BozpWOJGPhuHc9aXmM0zFbhnLmCJ4wcqZB8bj0dI2cad+59jgY8thoS8/j&#10;es7se0fbiHt4J/qoC0Qn17VOLjM5s2+d3EjLNYPi2lTLNR6rtrblrq7K/dnFkGtGW3quZTln3gpC&#10;cA6+Vs7k2PQBtPsecAuQPNL8gXQkyZlx71ALlDNPgfuYMw2Kx93PHGHONNrS87ieM/OTMyPPNC2W&#10;awbFtUcs13isWs5ctaySM10Mc6bRlp5rWc6Z9yL57YHXauXMm9HuRbT7d2ADBfvKmdKRJGfGrU3I&#10;e85c37eudRTcx5xpUDw+cG98znT5q3LIY6MtPY/rOTOXOXO05ZpBcW3cfRWu8Vi1nOmuH1U55JrR&#10;lp5rWc6Za5H8RkFq5cx/RptD8O4G4NkQ/A9zpnQkyZlxa35ynzP7npfGkKnImQbF42UrjjBnGm3p&#10;eVzPmfnJmZH786mWawbFtZWWazxWLWfqfuximDONtvRcy3LOfA7JbxqkVs58CG0mQrZDOiH4H+ZM&#10;6UiSM+PW0uU+Z/bNy59GpiJnGhSPD6yMz5mvfKXyvORiyGOjLT2P6zkzPzkz6HumOd1yzaC4Nm5V&#10;/DjTfc+ocsg1oy0917KcM/nO/FpIrZy5CW3mQPZBvgbB/zBnSkeSnBm3RjX3ObNvnNlqeWxQPF62&#10;Oj5nLrF/v+5iyGOjLT2P6zkzPzkz8lkJZcs1g+LaSss1Hqs2znzBvjd3MeRa2fxiIf+++X0kv+9A&#10;auXM/0WbZZChAyqftYrdMGdKR5KcGbf2O/c5s+/eP5aMwzjToHh84PvxOdN9TlI55LHRVs+ZE+Bb&#10;rnPju2/tk6/aP+EI1rVl5b15ZJz5R7h0cs2guDbuB/HjTPd9ucoh14y29FzL8jhzBHLgIyDUMPiV&#10;PCO3uIyA+xy2zIXMg7yLA/dBxqH900C20zsg6UiSM+P+piL3ObNvfeY4uI88Niget9xUI2fW+pwk&#10;oy09j+vjzL4cy3zbiT7qslzP3FqjPq6Nt1wzKK59ynKNx6qNM3U/djHMmUZbeq5lOWeeixz4C/Ci&#10;Vs48Ge2eQjt+l+PblkfKmdKRJGfG/a1S3nNmZP0HhzzMmQbF42W3xOfMm2+szGe6GPLYaEvP43rO&#10;rJ0zM/h3RGdYrhkU11ZarvFYtZzZXOuzx4y29FzLcs68Ax67BHmwVs68Ce3KaHc/cBYQaTMcZ0pH&#10;PWdWvu8V7jHb730eZ9+z+UQ2QM40KB4f+GZ8ztTzkYthzjTa0vO4njPzkzMj92cORcg1g+LauG/F&#10;P5trbZGLIdeMtvRcy3LOXA9/JsmZa9COOXMb0M2Z0pEkZ9afzQ1/z4IbyWOD4vGeWfE58wX7bO5i&#10;yGOjLT2P6zkzPzkz8g7obMs1g+LamI74nDndcs3FkGtGW3quZTlnvgWHJsmZO9GOOZOfJ+LmTOlI&#10;kjOL/A4ocu8/x/LYoHjcNTs+Z7rjS5VDHhtt6Xlcz5m5zJl/bLlmUFy7x3KNx6o9m99s17W5GHLN&#10;aEvPtSznzNORA5PkzJPQjjnzkio5UzqS5MwirzWKvMs8l0zFONOgeLznsvic+YL9ezYXQx4bbel5&#10;XM+ZucyZH7VcMyiujbk8fpzZ43ymgcoh14y29FzLcs68LGHO/BObMxdWyZnSkSRnFnlNe2ScOcny&#10;2KB43HVFfM5055ZUDnlstKXncT1n5idnBn1rgdss1wyKa/dYrvFYtXGmuy5T5ZBrbeYXC7k+8+sJ&#10;cyY/o4PjTH5Gh/tsLh1JcmaR/3YykjMnk3EYZxoUj/fMic+Z7tySyiGPjbZ6zuTygaGQxqOwPjMr&#10;780jXDvPcs2guDbmT+PHmeOXVNZouBhyzWhLz7UsjzP/DTkwybP5PWjHnPkE0M2Z0pEkZxb6Mzr6&#10;1sydb3lsUDx+rTk+Z2pc6WLIY6MtPY/r48z8jDMjf29+geWaQXFt+Ij4nPkfNme6GHLNaEvPtSzn&#10;zJ8lzJkbbc7k2kw3Z0pHkpxZ5M+Ci7zLvNDy2KB4vHBkfM6suWbOaEvP43rOzE/OjDybX2S5ZlBc&#10;u9NyjceqPZtfcENlnOlimDONtvRcy3LObMLYMck4812bM/l3QG7OlI4kObPInzkcufdfTKbi2dyg&#10;eLy8+Srz1xVwtdnc73l17/kqhzw22tLzuEg5cwI8zOf3psjze2Nkn32gNvxbS+3X2/f9vaB88mH6&#10;pwP91A5pg6D/gjKEfUcpQbT5/t6iGTDwJeTCYTBAHtHeSLvfCpwLuQvShANz0e4m4LVAttPfAkkH&#10;f382JLod/p3aM/AdGVcH1+NbMebjWzHm43sx5qNmCH6Bv0scHBGWB9l67kuS9FcH2rdD2iA+/fkx&#10;6OO58jy/CJkCgTsMAkKkh+ijapvOn7/XDKE+cC+YCkFcht93fiX2T0Mj3tZLkMnYZ/nj2Ge7dkgL&#10;5POQMag/H9IKkX60Cb8zBNWH1asNfLM8j74iJ7+Fa67mq1tQPxPHi+or+aYWr6bDR/RVkXl1G64/&#10;GoPdKE9AMLm8uhX1jMHvACcCFV9FisGHce1RX/1nP75aa331WIF99brjqzf78dWr1ldvFdhXLchD&#10;UV6dinK1GByJesYg1/IVNQaZ26O+6ujHV8zt9BXX8BTVV9c7vrqxH18ttr7iu/ui+mqV46sf9uOr&#10;FdZXPyqwrzY7vtrSj696ra+2FthXA5CDovnqOI6dIO74ig9ZzFfHQ4oag0swBuC7Ho3br7Vl11cL&#10;Ub8X7ZYC9wOLOBbluH1TxFc32bLrq+Wofwrtbgc+U1BfrcC1r4z46m5bdn31PdTzM7RWAVcX1Fd8&#10;xuE4QTG4xpZdXz2I+mVotw7IcUMRY7AX196Ja5evfmLLrq82oH4O2m0Gzi2or/g8eFbEVzts2fXV&#10;dtTzM+Z3A88pqK84sdoQ8dU78AXLrq/2of4QZACODYQUMQb57LwFPlAMnmjLrq+Gov5FtBsN3Aos&#10;oq8m4dqZt+WrM2zZ9dV41D+AdpOBawrqqy9Y38hXV6P8A/jC9dWVqF+N+gXANQX1FecZojHI8cPz&#10;VXy1GPXPop7jhaLG4O249mhuvwPlA1V8dRvq96P+TmBRczvnZKJjBs7JjIW4Mcg5mVYI52SKOmZY&#10;h2uPjkXXozwL4vrqYdTNhPwXpKhj0c24duYo5XbOXy2CuL7qRV0XZCuEOauIY4bduO6VEPnqLezf&#10;A3F99Trq7ob8GlLUZ2fO9W3C9ctXnOt7HGXXV5zrewz1nOsr6pzMKFz72xFfnY7yG1V8dQrqd6G+&#10;DDyW5vom4t7cAsFpHbYpR7B+NmQ+pAfnvw+ywaLKXIeJqmCs+ZZf7Jht+aXaw9KVyH5fbXQvauNd&#10;a4NIG0SfNshl9sGTFlVuxAmhyst1UOcBa4Oosm8b71gbRNogZsWGOIbzze36p7PBJ8YX+4axQ86R&#10;z7r2pg/52j9I/D+L825EQnjeoso+Y5M6eT+hDaLKPm3wXvUR6O61qLLPuKFOrlOnDaLKvm3w3kwb&#10;RNogZsWGYgDnm/v4Z98wdthX5LWuPUvxz0ECcxfHh0SVfcYmdb5nbRBV9mnjEPT+FjIQtogq+4wb&#10;6jxobRBV9m3jd9YGkTaIWbGhGMD55j7+2TdmHGv5rWvPUvxzroXjZo7JiSr7jE3qZEzSBlFlnzYe&#10;g16Ok5+wqLLPuKFO9jdtEFX2bYPPFrRBpA1iVmwoBnC+uY9/9g1jhn1FXuvasxT/W3HezGMvWVTZ&#10;Z2xSJ+/LtEFU2aeNn0E3xxXbLarsM26ok+Mk2iCq7NtGg7VBpA1iVmwoBnC+uY9/9g1jh3wgr3Xt&#10;WYr/n9jz32hRZZ+xSZ0/h9AGUWWfNjgH8zKEc9xElX3GDXXutDaIKvu2scPaINIGMSs2FAM439zH&#10;P/uGsU/Okde69izFP+fkTkbu+qlFlX3GJnWOsDaIKvu08RxsDIPuzRZV9hk31NlsbRBV9m1juLVB&#10;pA1iVmwoBnC+uY9/9g1jh5wjr3XtWYr/93HunMvi2Jmoss/YpE7ql6js08Z7sEHhWFn7RJ9xQ32H&#10;rA2iyr5t0D+8DiJtELNiQzGA8819/LNvGDPsK3Jb156l+Nc7TM5h7IOo7DM2qfNdCG0QVfZpQ/OW&#10;G6A/Oo/pM25o4wCENogq+7bxjrVBpA1iVmwoBnC+uY9/9g1jhnwgr3XtWYp/PrvwHeYzFlX2GZvU&#10;yfejtEFU2acNzi3w/f+zFlX2GTfUyff+tEFU2bcNvu+nDSJt+H7/L51Hw4ZiAD7JffzTj4wd+jGr&#10;7/85J/8W5GWLKvuMTer8jbVBVNmnjW3Quweyw6LKPmOTOvdaG0SVfdv4tbVBpA1iVmxMwFB4KATn&#10;m/v4Z98wdsg58lrXnqX7P+ct34T8wqLKPmOTOslh2iCq7NPGTuj9FeQViyr7jBvqZI6hDaLKvm2Q&#10;U7RBpA1iVmwoBnC+uY9/9g1jh31FXuvasxT/T9tr4BiG16Kyz9ikTvqHNogq+7SxCXoZ/89ZVNln&#10;3FAn4542iCr7tsF4pw0ibRCzYkMxgPPNffyzbxgz7Kusxj+fX7h2gc+YRJV9xiZ1Ur9EZZ82BkE/&#10;hc/l2if6jBvq4xwDbRBV9m2D/qENorkG7mNMDZoFPv4eSzqPho0JBRr/04+MGfqR3Na1Z+n+3wNS&#10;ce5Sc5gq+4xN6nzP2iCq7NPG49D7WwjXZBBV9hk31HnQ2iCq7NvG76wNIm0Qs2JDMYDzzf39n33D&#10;2CHnyGtde5bivw15i5/teJ5FlX3GJnXy895pg6iyTxuToPdUyPkWVfYZN9TJvwWnDaLKvm3wMzlp&#10;g0gbxKzYUAzgfHMf/+wbxg77qhWia89S/G9D3noVst2iyj5jkzp3WxtElX3a2Aq9r0Fetqiyz7ih&#10;zl3WBlFl3zZetzaItEHMig3FAM439/HPvmHskHPkta49S/H/Bs77/yCcOyOq7DM2qZMcpg2iyj5t&#10;0P+/hHCujKiyz7ihTuYY2iCq7NsGOUUbRNogZsWGYgDnm/v4Z98wZthX5LWu3Y3/M+2cCJoc1kbt&#10;6atOHOtCA7bZgS/uAoRbNytx6Dj8mBYswrd3XRVcZ6qO7Mfa5x+CacxlW2zvucGo3dI6djrrezZ+&#10;ousgjJY3bOJHigQY4phNZV4Xt8h3uE9hGd9JaFDfSdh0cPoQ1lcuIwjc7ySs+T2uRlv9OwmjfOmA&#10;P9shbRB2YhlC/1JKkIutLEKn8bs23bJ0NYF72oee5S34Pb6/56Z66hwDKUEmQ9fngMMgbMdjI+1+&#10;K3CulTOszanAK1HHdvrOOulg3WxIdNN31s1B5Sch1K3zOCGSU/i7J0KaIdxKEO7/vwAAAAD//wMA&#10;UEsDBBQABgAIAAAAIQCfcJVFTSsAACg1AgAUAAAAZHJzL21lZGlhL2ltYWdlMS5lbWbsnQvUXXV5&#10;5jcIihAlINAAasJICtZlCeAFqx3DjAUk2LJixtU1ulooQcER/AoBIuoM49ROXS5rEK0XtCJCraMO&#10;Ulc7GctyUMIt4RauISHhqpCEm5AL4ZZ5fvt7n/MdNt/N0xfkv8855OU57z77e5//5X3e/d+X7zvb&#10;VFV1luyPZa+UvXPbqvqozK9Pv7uq9pLN+KP3HVZV21T7v3Xbap9dq+pl2mFH2cdixw9srzfaOG+b&#10;qvpZbDPMmLV9NetX21aHV6dUx1ZD1QnVofr/UP3xTP1/imwHNcPvFarz/sXePldtGVIf9K+6c+vW&#10;rYLO65LhcdnmFdpyqPpyonrj/nd2+g3e/Iff+ZOhpxVs8Q0/YfSqRwNnL/lEHXZt9dk6mnHTDnNq&#10;f8bj846r38T/jgzfn6vtdUvpAy9vv2PV7O26/bve9p59lx9RVfPf+CdDbPerE3+4v/VY8Nmi1cPt&#10;vXHa2UP4Uy9bth/IfIGHz9znEHDuTYfU/XrN4XN3xp+y59m1v+iOYf7dq0XbzD+dKa+qmXwuo61+&#10;/6pJzP8LtT8jPFs2S6Z+VTNkcGFTZX79rcYG88u++9DM22nakX7y8j7E3Fs2VXaYnP2Fu8o8HnvE&#10;++nCebK/kd0rQ6f/qP1/X0iM106/8tAfrLv8UMdAl0fJul9K5fp1jDb+x+rj1UnVadXJyuD5yuH5&#10;1fEV7dtN9rpA3sMD0iaj2z7eHL1QY/gHagdjQ//+XHaIjCkAeRkZFcaF189+9txq5Pbzc/SJeOpL&#10;9U7ZDjLPx+f1/nXa6W3CqbIFsg0K+i4h+82WTZOdIntM278gnK79HV/7nLW/thFfm5+z3ftsr33a&#10;MFY/Vf+6x4qxWzbKWH1O26/W9kuE/TpWaxtjdb78744yVudp+3e0fb2wX8dqmvrfnVfk2ZmjjNVi&#10;bV+o7XvJ+nWsqP3dY7VcYzJX25r16nptP1rbj5D161idpr53jxWafOMoY3W/tu+n7Wf08Vhd0Bgr&#10;DqzbyJp59azGaqvsH/p4rG5qjBX1a4XGpDlWe2j7rdp+Sx+P1bZaFHVr8ACNxUWjjNWbtf1H2r6d&#10;9u/XeuW1p9eie2osxluL7q3PN2ncvM7sp7Wo154eK/JsvLUoeXVtn47V+dIVa0+P1Xq9H28t+pA+&#10;v7BPx8prT48VtX68tSi1/VN9OlbLlVesPT1Wl+j9eGvRn+lzrhv2Y73y2tNjxXprvLUo66s39elY&#10;ee3psfqCxmG8tegX9fnL+nSsvPb0WHHOM95alHOcldJtP2rQa0+P1Z9pLMZbix6jzy/u07Hy2His&#10;WG+xjm+e43Ctj3U7Y9Wv63ZrzmPl66TNseL61a2yfr7O4FrusfJ10uZYcU2G6wzU9n7NK68RPFbU&#10;+tE0yHUGrl+xZujXsfLa02N12Bhj9R5tP1rGWrRfx8rnNB4r6tdoeXWqti+UcY7Tr2Plc2WPFZoc&#10;bazO13bu43Du3K9j5WswHivybLSxWq7t3B/s52t9vrbnsfJ10uZxkJvKj2msuNY3Xl7tr2PlFJl2&#10;fc7a3uv87XUPeq4+G9IO7POgnhIQdF6L2KiP9JhKlfHMSx1N/xvrmRc/Q7Jk6R/Wz4z4GRN1s37Z&#10;p1+8Lj3ygBp3eteOt/CAg/Hy7w///AkL1uzIDsPd0P7HffFN+G/Y61sfA/f9y4W138RLdhl+ZmU4&#10;alVN9pmXc9773Gdehgp45sW5wBj5vZ6JOMvvd+h6T754+2D/YW31y/j0Wkv+VOLFXuq1pBqpJbdG&#10;LanRteSbUUuoG1V117tdU1xLvjw0XEua2KkldbTea8ml8fzev+X5uTlq+WzZLJm0XM2Q0Q9sqswv&#10;P8/W9K39Zs5P044cZ3h5H2LuLZsq+47s7dqwq9DHoz3i/XThPNmXZSfJNsiulP2l9ieGn29zDH7+&#10;KFn3i/niNV8bj9cTbqfo/6dWx+kJt5P07mQ9v/Xxaid9trPs5TLec2DAGIepMuKyHR90P6iFvea+&#10;wtSvRXRE3XnJHkeP6BxHb2McdRyt0bm/Ys37GZJ6PsDmcfTmjw/nfhM7uV9H6z33B8fRF+5ZwYm0&#10;+yHN9zPK3/G0e4z2+WPZOu13opD1KSlv7ToGz42PpV1qwCw91XqgkGSzTrt16PfN+uPtcPp9SWuY&#10;OWr3bNks2fayGTL6gk2V+ZVdlxco8M0imWhuP6z9fq79/rvwNqH+debWMSYztwfp5wZz++LM7ec1&#10;1j/URE00t5/Wfl/Xfl8TXtSYW8eYzNwePJjbaobGQEP4guv2fHH8DxFNNLdf1n5D2u8i4V8LaZtr&#10;smNMZm7fop8b6PbFmVvuE31wEnP7Q+13hPZjrcx9ue65dYzJzO1bB3NbzdAYMH7YVJlf2cfb5Qp8&#10;kEgm0u1l2m+69lsjfKtQ/zq6XR4xJjO3b9O+A92+OHPLPcsdNVETze0q7bdZtkn2qsbcOsZk5vbt&#10;+vnB3L44c4sA79Z4TzS3j2mf62Je7xPqxzq6dYzJzO0h+rnB3L44c8v988Ua74nmFm1fqP1mCv9V&#10;2D23jjGZuX1HH86tz8kZM78v6fzcbR60/ze757G/5ntKaMVjuEPXPaTt9X6uPh/SwDK2vv+4WMUP&#10;W8RGffSSvW46cs9gRVw3rdHXTV9dN9//e/49g7ecPnzdtImd66Z1tN6vm5Z8z+B+zf2bZePV5fM0&#10;tDzjw7H29dvq/oHe61/nmOsYzMNY1x1P0GfHV+/XHYK/qO8bnK4rmKdX63TXgPsHx9bHYdWqzv0B&#10;rkuS09w72C6QYzXm+wm8d75T53rVgcLUr5e8DuZ07h/cHjqo0TpYfOn49w92i/sHTezooI7Wuw76&#10;6f5Br7lW4H3alZFrNTrX7o1cG1bO82vuvDOGa24TO7lWR+s910quudxz/bYGbryae4w+/0/a77PC&#10;/yb8sbC75jrGZNbCB+pnqZXU1L6rmSP3XFdFHtfoPD7kFxPUzNOG83i3BnbyuI7Wex4PaubIs05j&#10;rVNLqZmXjuTaHZFrNTrXjotckwz1en7NXHDKcK41sZNrdbTec63kmvk5FT+uwU9UM1mb/kj7fVW4&#10;QijorFMdYzI18yD9XL/WzNnv7awzV0ce1+g8Pu8r49fMvzpzOI+b2MnjOlrveTyome2pmV25tiZy&#10;rUbn2rLINclRrx5qZh2t91wruWaep+L3qEZtopr5V9rvVu33v4XbYHrv+9eOMZmaebB+rl9rZtex&#10;/87I4xqdxzO+On7NfE8c+5vYqZl1tN7zeFAzW1QzR66H3hW5VqNzbU7kmuSo1yg1M64DLWhgJ9fq&#10;aL3nWsk1c7GK356yiWrmN7XPVo3uFcLfk+lfp2Y6xmRq5njP/PR6jYlZ57WIRqlpBVzXvzvyuEbn&#10;8XlfG79m3hw1s4mdPK6j9Z7Hg5rZnpp56ci183si12p0ri2LXKsVM0rN3PCJ4XOaJnZyrY7We66V&#10;XDOvV505VDZRzfyJ9tlPtlo2V6Z/nZrpGJOpmW/Vz/XtOnMkj++NPK7ReTzjG+PXzC9HHjexk8d1&#10;tN7zeFAzW1kz74tcq9G5Nidybaya2bzfbr+Ta3W03nOt5JrJPfOPyiaqmcu0z9GyjbJPyvSvUzMd&#10;YzI18219XDNnj5wv/TLyuEbn8Xnnjl8zm/d+7HfyuI7Wex4PamaLaubIPaBfRa7V6FxbFrk2Vs28&#10;YOHwOrOJnVyro/WeayXXzGdV/L4km6hm3qN9FsqmbDv8t1b1tlMzHWMyNXO8Z7/bfm7edV3+/sjj&#10;Gp3Hl54+fs3cN+4BNbGTx3W03vN4UDNbVDNHzmkeiFyr0bm2PnJtrJrpdWUTO7lWR+s910qumbur&#10;Bv7rJGrmFu3zHdkbtP81Qv3r1EzHmEzNPEQ/16/n5l01c23kcY3O49kLx6+ZzWO+/U4e19F6z+NB&#10;zWxRzRxZZ66LXKvRufZfItfGqplL4pn4JnZyrY7We66VXDPfrBp4rwrgrho8/17FHvF+unCe7BjZ&#10;Ltrvau3H9zluaNRMx5hMzRzvd5Xavs7sui6/PvK4RufxeZ8cv2Y2n2W338njOlrveTyomRPXzFJ+&#10;j6jr+MyvQPH3l2p0ri2LXJO09erhvnkdrfdcK7lmnq0Re4fq4EQ18zPab4b2+6HwSKHKZmed6RiD&#10;mjn8na8anvr1vL/HOXK+9FDkcY3O4xmfHr9mNu/92O/UzDpa73k8qJmtrJkPR67V6FybE7k2nKnP&#10;r5kbJrpvXkfrPddKrpmXatAmUzMv1n7UzFXCZs10jMnUzMG5ua5NvGvHRyKPa3QeD/3p+DVzwjyu&#10;o/Wex4Oa2Z6a2XVO82jkWo3OtXMj1yRnvZ5fM33dp4md43MdrfdcK7lmPqIRm0zNvEv7UTP5eyLN&#10;mukYk6mZ/XwPqCuPfx15XKPz+KzL5nKpt17Dg82/V+tz8SZ28riO1nseD2pme2pm1zMaj0Wu1ehc&#10;+0HkGnk2Ws2cH38XvImdXKuj9Z5rJdfM16sGTqZm7qz9qJnvGKVmOsZkamY/P2vU9V0Zj0ce1+g8&#10;nvXF8Wtm8/d/7HfyuI7Wex4PamZ7ambX8XlD5FqNzrUPRq6NVTObz2bY7+RaHa33XCu5Zr5vkjXz&#10;30fNPGGUmukYk6mZff1M+8jvm2+MPK7RefzjRePXzOb3Ctnv5HEdrfc8HtTMFtXMkVzbFLlWo3Nt&#10;VeTaWDVz3oLh5zOb2Mm1OlrvuVZyzfzUJGsmf6ODdSZ/o6N5bu4Yk6mZff27kyN5vDnyuEbn8awv&#10;jV8zl5w6nMdN7ORxHa33PB7UzBbVzJHfn3gicq1G59oHI9fGqpkLGr9nbr+Ta3W03nOt5Jr5vyZZ&#10;M8+Nmnn5KDXTMSZTMw/WJPXr85ld3z23JfK4Rufxj88Zv2beF99j2cROHtfRes/jQc1sUc0cOT4/&#10;GblWo3NtVeTaWDXzgvjbBk3s5FodrfdcK7lm3j7Jmrk0aibPZjbXmY4xmZp5UB/XzK7rmU9FHtfo&#10;PJ71lfFr5r5xvtTETh7X0XrP40HNbE/N7LoH9HTkWo3OtQ9Gro1VM72ubGIn1+povedayTVzB+7r&#10;yHbV4I33TPuWqJn8HlCzZjrGZGrmgf1cM0eO/c9EHtfoPF4861ymYMz75r5+2cROHtfRes/jfqqZ&#10;MyPfd2h8H4a3K92f8x0C3j7Yf6ROeEx+m98lM0fzNFs2S7a9bIaMucOmyvzK/i65w0TwkQnq5pdF&#10;voP2m6f9PiP8qJB2+W9oOgaiP8oNDaQ+8Jov//jqMNlx1Wn6Voz5+laM+fpejPnawvk6Pwvy3Rc2&#10;/O1iO+9tk5mvOdp/tmyWLHM8/0DxaCtt/HMZz5xqOGoUdJARYoxGe7n9/NxuMuLx3SDvlEmXne87&#10;/5Dev0478bzBVNmBeo//Lr1nv9myabL/LNtb2w+WTZc5vvbpfGeINj9nu/fR2JzVxrEiJ/+n+jza&#10;WH1W24/Q5/06Vh6bifLqPRojxqqf8+rz6n+3BhfJnykxNfPqc9qOBr8k3E9offWTBn+qvneP1f8b&#10;Y6wWx1j9vI/Hiu/o7B6rh8YYq/tjrHimt1/zaprqUPdYvVb+aBrcQ9vRIM/y9etYUdu7x2rOGGNF&#10;bWeseIanX8fqtMZYnTnGWJ0aY8W9+34dqwsaY/X9Mcbq/BirH/TxWN3UGKsVY4zV8hirlX08Vtuq&#10;BnXXq1ewdpI111ecZFGvXinrVw0u0BqAez1et380/OZYnaDtj2m/04WbhP24FmXdvqxrrD4TfnOs&#10;ztL2q7XfF4TX9ulYna++f7drrL4efnOsvqrt/A2tC4QX9ulYcY7DOsEavDj85lhdpO0Ltd8lQtYN&#10;/ajB5er7XPXdY3VV+M2xukLbj9Z+Nwnn9elYcT74xq6xujP85lit1nb+xvx64Zv6dKy4sLpN11ht&#10;1ljgN8dqo7ZvlW2rz14m60cNcu68QmNgDb46/OZYTdH2W7XfXsKVwn4cqwPUd+q2x+p3w2+O1b7a&#10;/iPtd6Dw4j4dqz+LsfFYHSf/exqL5lh9SNsv1PbjhRf36VhxnaFbg6wfbhhlrE7V9uu0nfVCv2rw&#10;C+p7d20/W/4To4zV57V9k7afI+zX2s41me41A9dk9pE1Ncg1mekyrsn065rhEvW9ey16qfwjZc2x&#10;+qm2HSH7haxf16I3qe/UKNd2rl+dImuO1XJtG5KtlFGz+nHNsF79/q7MY/WI3p8ra47VWm37uuzX&#10;sn49d+Za3zL132PFtb7L5DfHimt9P9d2rvX16zWZPdX3DV1j9Xr5D44yVr+j7eu0fYbwpXStbz8d&#10;m6fJ1KznvFwj2H6UbL5slhyu7R4UaJ/nMNW1ap/6W371pn6d9W6/06MrXe9Htna/6+bgeQ84QDjA&#10;TI4DFO+1Mp6XAO1vrwZl9YOY5AIcoP1sDq7JwwHCAZbC4RxTe1v7/NPvKafQF3ODdl5qz+j8Jvq/&#10;QuLYUX24KtB+pjaJ+ergAO1nclwujp0U++pA+5m6IearggO0n83BdwvRDxAOsBSOmdLFFJna23r9&#10;Mzdoh7kir933HX7Lff9N9O/j/eD4r6Qd4+V1jI/3g+P/GAOlzdZAP+i/Dcf/Z1W7HpVVql+g/cxj&#10;MzE5n4IDtJ/J8Yzicn6/jThA+8rDtPU/MR8PDtB+NsdjwQHCAZbCMVPj3S/Hf+YGzZBz5LX7XtLx&#10;n+uHG2V3BNrP1CYxtwQHaD+T43bF3SRbHWg/UzfEfCI4QPvZHJuDA4QDLIXDGlB7W7/+Z27QDjm3&#10;Rea+l6R/H4tfyGMzHOgFDtB+pv6pxcwFtRi0n6kbYqJFOED72RzUMThAOMBSOKwBtbf1+mduOO4z&#10;V+S1+16S/vm7Cw+r7VzHAO1napOYrGHhAO1ncnA/i/t/XAME7WfqhpicW8AB2s/mYE0JBwgHWAqH&#10;NaD2tl7/zA2aYa7Ia/e9JP173b9G7e8+D8jUJhysj+AA7WdyrFJcjpN3BtrP1A0xqfNwgPazOVhb&#10;wAHCAZbCYQ2ova3XP3ODZpirUtf/V6rt1K6rA+1napOYaBMO0H4mxxWKyzW5pYH2M3VDTOYbDtB+&#10;NgdrSjhAOMBSOGb20fU/5gbtMFebZO57Scf/BWr3wbLTA+1napOYbw8O0H4mx6mK+xbZGYH2M3VD&#10;zLcFB2g/m+OtwQHCAZbCYQ2ova0//jM3B8vIOfLafS9J/6zFH5CxNgftZ2qTmA8GB2g/k4O12FoZ&#10;azHQfqZuiLk+OED72RzrggOEAyyFwxpQe1uvf+YGzZBz5LX7XpL+r1W7uY55faD9TG0Sk2ukcID2&#10;MzmuUexnZTcE2s/UDTG5hwEHaD+bY2v0A4QDLIXDGlB7W69/5gbtkA/ktftekv65jsU5zJOB9jO1&#10;SUzOj+AA7WdybFbcx2VPBdrP1A0xOe+HA7SfzbEhOEA4wFI4rAG1t/X6Z27QDvlAXrvvJel/mdr9&#10;sjgmg/YztUlM7pVw3AftZ3IsVeztFPu6QPuZuiHmy4MDtJ/NsX1wgHCApXBYA2pv6/XP3KAZco68&#10;dt9L0v8tavu5stsC7Wdqk5jfDg7QfibHzYr7TdmKQPuZuiHm3wcHaD+b41vBAcIBlsJhDai9rdc/&#10;c4N2yDny2n0vSf8b1W7WMF7L2M/UJjFZH8EB2s/k2KC4rP85twDtZ+qGmLQdDtB+Ngdx4QBtpXBY&#10;A2pv6/XP3KAd5qrU9f8V0farAu1napOYT8rgAO1nclyuuNQXnjEA7WfqhphbggO0n81BPtEPEA6w&#10;FI6ZfXT/n7nZJGOuyGv3vaTj/xK1mxqGJkH7mdokJuMEB2g/k+MyxeW4f2Wg/UzdEHNjcID2szk2&#10;BAcIB1gKhzWg9rb++M/coBlyjrx230vS//Vq91rZ8kD7mdok5kPBAdrP5OAazDrZjYH2M3VDzAeD&#10;A7SfzbE+OEA4wFI4rAG1t/X6Z27QDjlHXrvvJen/drWb4/GqQPuZ2iQma384QPuZHCsUl/XYHYH2&#10;M3VDTGo9HKD9bA7WSXCAcIClcFgDam/r9c/coB3m6iqZ+16S/jlm/kr2YKD9TG0SE4PD78FMjrWK&#10;d7+MOgzaz9QNMTE4/B7M5nggOEDig6VwWANqb+v1z9ygHfKBfHbfS9L/nWr3w7K7A+1napOYnCfB&#10;AdrP5FijuI/I7gm0n6kbYvJ7v3CA9rM5+H1fOEA4wFI4rAG1t/X6Z24eljFXj8nc95L0f43a/ZTs&#10;ukD7mdok5tbgAO1ncixT3Kdl1wfaz9QNMZ8NDtB+NsczwQHCAZbCYQ2ova3XP3PzlIycI6/d95L0&#10;/xO1m/PLfw60n6lNYi4NDtB+Jsc/KS7n5P8SaD9TN8S8OjhA+9kcnEvSDxAOsBQOa0Dtbb3+mRu0&#10;w1yR1+57Sfqn3fwta47JoP1MbRJzl+AA7WdyoEf+BvO1gfYzdUPMqcEB2s/m2Dk4QDjAUjisAbW3&#10;9fpnbtAMOUdeu+8l6Z9jyxMyNAnaz9QmMVmbwwHaz+Tg2L9FxpoMtJ+pG2Ky3vO6z342x5PBAcIB&#10;lsJhDai9rdc/c4NmyAfy2n0vSf83qt3o5eZA+5naJCbnsHCA9jM5lisuOrkl0H6mbojJPMMB2s/m&#10;oMbAAcIBlsJhDai9rdc/c4N2mCvy2n0vSf+0fa3stkD7mdok5kPBAdrP5KC2rJOtCLSfqRtiPhgc&#10;oP1sjvXBAcIBlsJhDai9rdc/c4N2yDny2n0vSf8/VrvR4z8F2s/UJjFvDw7QfibHRYp7q4xri6D9&#10;TN0Qk7mGA7SfzUEthgOEAyyFwxpQe1uvf+YG7TBX5LX7XpL+L1O775FdHmg/U5vE/FVwgPYzOX6h&#10;uPfKrgi0n6kbYv4yOED72Rz3BQcIB1gKhzWg9rZe/8zNPTJyjrx230vSP7qfL7sy0H6mNol5QnCA&#10;9jM5liju8bKrAu1n6oaYHwkO0H42x4eDA4QDLIXDGlB7W69/5ma+jJwjr933kvQ/S/ct9pYNvv9T&#10;v7g6xmvw/Z8emIm/890a6Af9t+H7P7eqbt0l4+8XgvYzj83EvC84QPuZHDyPd7dsW/UDtK88rORW&#10;+1SPOomF3Xnc/b5rl6631j8xOceAA7SfzcGaEg4QDrAUjpkat375/k/mBs0wV+S1+17S8f8atbv7&#10;7+bZz9QmMfnOr+sC7WdyLFNs/k7e9YH2M3VDTP7OGxzdf8cwm4O/LQgHCCdYCoc1oPa2fv3P3KAd&#10;5or8dt9L0j/HMY4vvwy0n6lNYnJ9BA7QfiYHfXBc9wHM1I3HyX2xn83BsQQOEA6wFA5rQO1tvf6Z&#10;G4y5wtz3kvR/tdrN93JSy0D7mdokJs/mwgHaz+TgGgzfw8jaArSfqRtidj8rbT+bY0r0A4QDLIXD&#10;GlB7W69/5gbNkHPktftekv5Xqu2Pyu4ItJ+pTWJuCA7QfibH7Yr7a9nqQPuZuiHm48EB2s/meCw4&#10;QDjAUjisAbW39fpnbtAOOUdeu+8l6Z8axnfZLA20n6lNYnKeBAdoP5OD+5dcw2SNAdrP1A0xu78j&#10;wX42B9eT6AcIB1gKhzWg9rZe/8wN2mGuyGv3vST9cy+e4wt9Ae1napOYm4IDtJ/JsURxOSZTW0D7&#10;mboh5sbgAO1nc2wIDhAOsBQOa0Dtbb3+mRs0Q86R1+57Sfqndj0huzbQfqY2ifl0cID2MzlYW2yR&#10;cY8BtJ+pG2I+FRyg/WyOJ4MDhAMshcMaUHtbr3/mBu2Qc+S1+16S/m9Qu1fIbgy0n6lNYnJ9AQ7Q&#10;fiYH92A4H7sp0H6mboi5KjhA+9kcK4MDhAMshcMaUHtbr3/mBu2Qc+S1+16S/ln3PyC7OtB+pjaJ&#10;+WBwgPYzOa5Q3LUyajJoP1M3xFwfHKD9bI51wQHCAZbCYQ2ova3XP3ODdsg58tp9L0n/HMeeknEN&#10;E7SfqU1ibg0O0H4mx0rFfVq2JtB+pm6I+WxwgPazOZ4JDhAOsBQOa0Dtbb3+mRs0Q86R1+57Sfo/&#10;Q+1epcuYnwi0n6lNYt4ZHKD9TI7TxXGHYp8ZaD9TN8RcExyg/WyO1cEBwgGWwmENqL2t1z9zg3bI&#10;OfLafS9J/5y7sF6+JdB+pjaJ+VBwgPYzObi2sE52a6D9TN0Qk3UeHKD9bI71wQHCAZbCYQ2ova3X&#10;P3ODdsgH8tp9L0n/V6vdrGWXBdrP1CYxu+9p28/kuEocrMGuCbSfqRti8mwBHKD9bA7uKcMBwgGW&#10;wmENqL2t1z9zg3aYK/LbfS9J/+eo7X8k+0qg/UxtEvO9wQHaz+T4kuIeJvu7QPuZuiHmEcEB2s/m&#10;ODw4QDjAUjisAbW39fpnbtAOOUdeu+8l6X+p2r1SRg0D7Wdqk5hcI4EDtJ/JwZpilezaQPuZuiHm&#10;6uAA7Wdz3BEcIBxgKRzWgNrbev0zN2iGnCOv3feS9M8zTBtlVwTaz9QmMbcEB2g/k+Myxd0kuzLQ&#10;fqZuiPlEcID2szk2BwcIB1gKhzWg9rZe/8wN2iHnyGv3vST9X6d283vzPJMD2s/UJjFfGRyg/UwO&#10;ajC/J7880H6mbojJ73nDAdrP5uBvC8ABwgGWwmENqL2t1z9zg2aYK/LafS9J/1xbonZx/QK0n6lN&#10;Yj4THKD9TA6u/T0p4/dzQPuZuiHm08EB2s/meCo4QDjAUjisAbW39fpnbtAMOUdeu+8l6f8Xajfr&#10;ZtbkoP1MbRITTcIB2s/k+Lnisk6+PNB+pm6IyXzDAdrP5uDcAg4QDrAUDmtA7W29/pkbNMNckdfu&#10;e0n6X6l2U8e4xgTaz9QmMamRcID2MzluV2zWFasD7Wfqhpisk+AA7WdzcG8RDhAOsBQOa0Dtbb3+&#10;mRs0w1yR1+57Sfq/Ktq/NNB+pjaJebcMDtB+JgfXYNbIlgXaz9QNMe8KDtB+NsedwQHCAZbCYQ2o&#10;va3XP3OD9sk58tp9L0n/XPfbRbXrxkD7mdok5u7BAdrP5LheHLsq9k2B9jN1Q8zdggO0n83xmuAA&#10;4QBL4bAG1N7W65+5QTvkHHntvpek/2fVdq5lsXYG7Wdqk5jEt9nP5HhGHBhrZb8HM3VDvK3BAdrP&#10;5mB86AcIB1gKhzWg9rZe/8wNmmGuyG33vST9+x4m1zA2yuxnapOYW2RwgPYzOXzd8grF776Omakb&#10;OJ6QwQHaz+bYHBwgHGApHNaA2tt6/TM3aIZ8IK/d95L0z7kL9zCvDbSfqU1icn8UDtB+JgfXFrj/&#10;f12g/UzdELP7ewzsZ3Nwv59+gHBk3/93zBeCwxrQmLRe/4wj2mEcS73/zzX5R2RrAu1napOYjwcH&#10;aD+TY5XiPiq7M9B+pjaJ+VhwgPazOX4dHCAcYCkcM7UU7pfv/2Fu0A45R1677yUd/7lu+ZDs3kD7&#10;mdokJjkMB2g/k+MuxX1Ydl+g/UzdEJMaAwdoP5uDnIIDhAMshcMaUHtbf/xnbtAOc0Veu+8l6f+a&#10;6ANrGPpiP1ObxGR84ADtZ3IsU1z0f32g/UzdEBPdwwHaz+ZA73CAcIClcFgDam/r9c/coBnmqlT9&#10;c/7CswucY4L2M7VJTOLb7Gdy8PfXMc7P/R7M1A3xuMYAB2g/m4PxgQOs+8B7rauVZlXG95g65gvB&#10;MbOP1v+MI5phHMlt972k4/8SJRXXLn0N036mNon5THCA9jM5LlPcJ2U8kwHaz9QNMZ8ODtB+NsdT&#10;wQHCAZbCYQ2ova0//jM3aIecI6/d95L0P0t1a2/ZQYH2M7VJzOnBAdrP5OC72F8rOzjQfqZuiPn6&#10;4ADtZ3O8LjhAOMBSOKwBtbf1+mdu0A45N13mvpek/1WqW/fLVgfaz9QmMdcHB2g/k2Ol4j4gWxNo&#10;P1M3xFwXHKD9bI61wQHCAZbCYQ2ova3XP3ODdsg58tp9L0n/D6rdv5Rx7Qy0n6lNYpLDcID2MzkY&#10;/1/JuFYG2s/UDTGpMXCA9rM5yCk4QDjAUjisAbW39fpnbtAMc0Veu+8l6f9KtXuz7OpA+5naJOZT&#10;wQHaz+Tg+gXP5C0NtJ+pG2I+GRyg/WyOLcEBwgGWwmENqL2t1z9zg3bIOfLafS9J//Rhk+yqQPvZ&#10;2kQvcHTrJpPjcsVmLlzH7GfqhphoEQ7QfjYHdQwOEA6wFA5rQO1tvf6ZG7TDXJHX7ntJ+l+hdt8t&#10;WxloP1ObxPxlcID2MzluU9x7ZKsC7Wfqhpj3BQdoP5vj3uAA4QBL4bAG1N7W65+5QTvkHHntvpek&#10;/5vU7gtltwTaz9QmMb8fHKD9TI4bFfcfZLcG2s/UDTH/MThA+9kc3wsOEA6wFA5rQO1tvf6ZG7RD&#10;zpHX7ntJ+r9K7X5ctjTQfqY2ibk5OED7mRxXKu4G2bJA+5m6ISbrPThA+9kcG4MDhAMshcMaUHtb&#10;r3/mBu2QD5tl7ntJ+l+hdnNdnvU/aD9Tm8R8LDhA+5kctyku12FZi4H2M3VDTJ7zhAO0n83Bs8Vw&#10;gHCApXBYA2pv6/XP3KAZ5oq8dt9L0r+f9xk8/6MHV8d4HaXt82V+3ofnPQbP/4w+WNZAP+i/Dc//&#10;UMOw2wPtZx+bqZFwgHCAmRycg7GuYB0D2lcepj03T0zi2+xnczBOcIBwgKVwzNR498vv/zI35DJz&#10;RT677yUd/69Tu3l2+YZA+5naJCZ/IwkO0H4mx7WK/axseaD9TN0Qs1L74QDtZ3NsjX6AcIClcFgD&#10;am/r1//MzTMy8oG8dt9L0j/PzL9axnoWtJ+pTWLytznhAO1ncvAc9s4ynsMG7Wfqhpi7BAdoP5tj&#10;anCAcIClcFgDam/r9c/coBlyjrx230vS/zLVrvtl1DLQfqY2ibk+OED7mRxLFfcBGWsL0H6mboi5&#10;LjhA+9kca4MDhAMshcMaUHtbr3/mBs2Qc+S1+16S/v+P2v3Psv8baD9Tm8Qkvs1+Jse/KD7200D7&#10;mboh5uLgAO1nczA+9AOEAyyFwxpQe1uvf+YG7TBX5Lb7XpL+eRbn72S3BNrP1CYxvxEcoP1MDp7F&#10;+Krs1kD7mboh5teDA7SfzfG14ADhAEvhsAbU3tbrn7lBO+Qcee2+l6T/WTpv4TxmcP9P1/TGeA3u&#10;/3lgznq3342F1kA/6P+A0E7Jv/8/0P/EOT3Qv9U+8VgN9K+/B/ZbXvvsp+maJlN5es7Lc8N25/RA&#10;/xPntMeKes89jMHzP89Jq+c4zrHB8X/4OQi05jGhLvg94zNHn82WzZLJr2bIdBpR21ShX3+rIJhf&#10;9h2rGfc30f9dInxIdk+g/cxzc2LyvCwcoP1MjjsV92HZvYH2GVdtqjL+biYxHw0O0H42xyPBAcIB&#10;lsLhnFR7W3/+z9ygHXKOvHbfSzr+c99vtez6QPuZ2iTm3cEB2s/kuEZx18huCLSfqRti3hUcoP1s&#10;DvKKfoBwgKVwWANqb+v1z9ygHeaKvHbfS9I/9y7pB30A7Wdqk5jEt9nP5KCmYMsD7WfqhpjUSThA&#10;+9kcjA8cIBxgKRzWgNrbev0zN2iGuSK33feS9E/bz5RxTw60n6lNYv7X4ADtZ3Iw/p+U3RxoP1M3&#10;xPx0cID2szk+FRwgHGApHNaA2tt6/TM3aIacI6/d95L0z7N458qoZaD9TG0S89vBAdrP5FiquN+U&#10;cawE7Wfqhph/Hxyg/WyObwUHCAdYCoc1oPa2Xv/MDZoh58hr972p//11/WlKXIfq3sfvGau5+nxI&#10;MfSv2rh161ZB57WIjfroFfrfodUp1YnVsdXH6k3/tv8tvuEnotY1rcDZSz5Rhz185j6HsH3J0j8c&#10;elqkUy9bxiXFzv0E+/SL16VHHFDjTu/a8Vk1favx8u8P//wNr7/+37HDcDe0/3FffBP+G/b6Vs23&#10;7xkLa7+Jl+xyds0/HFXPwkw7e4ifMz/jhu/2zr3pkHr/c947d2e2T9lz+OeH7pi9Hf7u1aJt5p/O&#10;7ZmRuaJNnodXKZ7fa6fOe3i8/YXa/4W6FjxN/SP3eHX3YW/5U2Unq0PvkO2q9+xH//aI9+wzT/aA&#10;7F7Z7+vDk2TvlLHfa6dfeegP1l1+qGPspW1Hybpf5AOvs7Tx0OrUaoHy9+PVccrgU6pPVKdVJ1Uz&#10;9P44vftYdbzeLVB2n6r/TtQnfMpkvVzGsYJJ5L2t22c/9vFnIJfM7fNZt897xwY9Npk58Nua0ys0&#10;OcfKRpvT6eorc7pEdo72+YBss+w4mf515tQxdtO2seZ0gT47XHN2iubvxOrkui7NqD5Sb5kv//io&#10;VSdri8d6O/1M99x4Trrnzvt47vC9n7e1ab4WauBvUx/Hm6/F+vwI7XeN8HvC24Xd89UdY6z5GtLP&#10;HKm5GFbfsZqh+fJmVENS2l/Us4UKj63XGh5nsDkfbOueL+/r/TxXbZqjb2iw58hGm6M9NR7zZEtk&#10;7DdbxvfDvU+ofx1NOcZu2jbWHC3QZ+/THAzVdfK0WkXM0Uc0Rxz3UdXJdX08taOpseaoOU+eF8+X&#10;0dvbNF+ck50jG22+XAMv1Vh/V/v8jexlGoSvCPWvM1+O8RptG2++jtYRbX7nqIaaTq1myI6Xmj6m&#10;7Wdo5k5UDI93E7drfNatLebG87NjvMdv01zdqEH/vGxX9WuKjDnYI957rq6RzzPXZ8l21AB8Qch+&#10;XoM4xu7aNtZcLdRn79eq41ip6ZSYJVYjJ2nLydWZevdh/TessmO1L+vt7rnqnifmyL6Pbc19+dxz&#10;58+6521/fe7+ertiddaa2+v9XO0zFH29U+souZ3XIgZAw0A7X5LnBe89oG6gzgdYAnJeUKPPC444&#10;eu5OdQfqvarnnRdcsHD4vKCJnfOCOlq7zwucF0y134+3Rp1ozfl2xcFOUWIeKWv65mjm4TT9DLnK&#10;y/vQpr1lU2UHKtYHhLvKnNN7xHtreJ783w3Odwo/JJ8Y1rBjsO0oWfernmr972htPFRGbLeD8ejW&#10;0qv12W4yXlNlvP//AgAAAP//AwBQSwMEFAAGAAgAAAAhAN67fsPHFAAADO0AABQAAABkcnMvbWVk&#10;aWEvaW1hZ2UzLmVtZuydf7AV5XnHF4SK/PJKEC+gcqgiqDVcRPmhJF4ag4RLEuaGZDKNk2CA1jga&#10;b/hVtMmUWpPGcWwwsZM4SaeIkkwarTLkD8Yw9NqgBklUQmoJaLRNJwbQ0RIgsTHSz/c977NneXPu&#10;OZvlSNmzZ+c+97vvu+953t3n/b7ffffdPXv6RVG0BvsAdho2q38U3YDZ8rmromgMVnrv++dEUb9o&#10;6KtR9EkKnkKBwdiNvuBHBrJC5sJ+UbTV5xmUOgZGHb/oH10TLYuui3qi66PZ/O9xmyfwfyg2iN2w&#10;dVzF6yc6v5t96eEY+ItePHr0KBAvW8px6XcqObM5lk9xNHb8caE/YOVPz/pgz5s42/zsJkUvet1j&#10;57ZbnNsno3udN8Mjg7pcuvSrhYvdiv83z6dtO/vu9lTHoMXyn9/bOSCZfmna1efvnBtFSy78YI/y&#10;bYn9ex6Yn7UvlPf3x+1397iyvTsmCtVewpkjxm8gZEe7d81wx/WOa7pPV/7Q0Xe79Nrny/WfGa3t&#10;t2SVmjyKrM1Vh60PS9H+b1d5RbgT68DUKCVMdcnaMFv+ntjIbLG0HUPI23YKiudarIx8jsXasDkk&#10;JoEjMJXTtlF+fRy4ELsdO4ypn/4DBd4JqtzZ456c/Z39j882H9o+H0suahcti8icD29Xur64OFrK&#10;+lLyRmKqW0j83brSSbP9rtU+b1f8rmBfFBdpziewGVh/j4BLCxURxUTL1q3HKpHtvz6n45Q/HeuV&#10;GO0Vt8WdrJ9DoWlgG7YCO4TTWaDKdWLt2DLsIPl3geMob/4ps2YSefJP9jH5VmYgZZohVo9yfMlY&#10;KXY7qsTqDvK3k78FLGqs9gWxWk/6/iqxWkf+feQfAIsaq3aOP8kr8ezWKrHaTP5q8sdgRY2VdD8Z&#10;q53EpJu8UK+eIX8B+XOxosZqJceejJX65IVVYvUy+RPJ/8sCx+qBIFY6sfbDQl69RayOYt8scKx2&#10;BbGSfu0mJmGsRpH/HPn/XuBY9WdQlOyDk4nFw1VidQn5D5E/gPJF1Ssbe9pYdDSxqDUWHcv2I8TN&#10;xplFGova2NNiJZ7VGouKVz8qaKzW06809rRYHWC91lj0VbZvKGisbOxpsZLW1xqLSts/W9BY7YRX&#10;GntarLawXmssupXtmjMsol7Z2NNipfFWrbGoxlcXFzRWNva0WN1FHGqNRb/E9lMKGisbe1qsdM1T&#10;ayyqa5w99Nsi9kEbe1qsPk4sao1FF7F9Y0FjZbGxWGm8pXF8eI2juT6N2xWroo7brc9ZrGyeNIyV&#10;5q+ew4o8z2BabrGyedIwVpqT0TyDtL2ovLIxgsVKWl+tD2qeQfNXGjMUNVY29rRYzekjVleTvwDT&#10;WLSosbJrGouV9Ksar5aTvxrTNU5RY2XXyhYr9clqsVpPvu7j6Nq5qLGyORiLlXhWLVY7ydf9wSLP&#10;9dncnsXK5knD86BuKh8kVprrq8WrSZwrh2IUPWZsb+P8gdyD7mZbDwVU5hWeDwDiZa0y2cQjKlEj&#10;nndx3vjX1/Mu9vzItqfe5Z4XifzzJRxmefFpHZdbuiY7+PQVgwdpxfDxb5c//8tfHL5A+eXDiKLe&#10;RV+6WOnzxvzjjcIHVq926RC3nFF+XqXsNYrSPu/ylfcd+7xLTw6edzEuKEa2zjMRa2ydwMbr4ovl&#10;t8qX+1ZR4qM+l0VLPkrnlZ3sWtJb0ZLTpA1oiUPTkrNfLmuJtkXRS1eZppiWjFxZ1pIQYy1x3rJr&#10;Sa9/du94np3rYs87sQ6MvhyVMB2HrA2zxZ5lC9PW90POt1NQ3NBiZeRzLNaG3YdNJ2MEaBwa5dfH&#10;gQuxe7CbsEPYk9hnKC8f9myb+dDn52PJxT3Yxr8lZC6N3sNzWUuj5dFins+8ibVP8/zWzdEQtp2O&#10;/RGm9cHeFIc2TH6Vr7TQjkNamJX7uHHLWh0Ih3Oynkd73xefRxUWcd+hcf+jm6crJK49hOF59Opl&#10;Ze6HGHPfecvO/dZ59O17VrBe372W9v4d/K3VdxdR5gPYfsp9CtT4VJS3vms+9Mx4X31XGtDBE61T&#10;QJHN+mmyH9p6qD+WrzptPU9jmC72uxPrwAZiJUzHImvDbGm0Lq/A8U+opF7b/jnlHqPc34D/AfIX&#10;t635SNO2l/K5VtuemLa9k1g/SEPVa9vPUe5eyn0NfDhoW/ORpm2ntto2KhEDQvi299v11PG3VFSv&#10;be+hXA/lHga/AGrfTJPNR5q2vYzPtfrtiWnbR4n1x1K07YOUm0s5jZV1Xy7ZtuYjTdte3mrbqEQM&#10;FD9ZG2ZLo8+3O3F8KZXU67ffp9w4yv0MvBzkL+63O72PNG07jbKtfnti2nYfsR5MQ9Vr272U+zV2&#10;BBsWtK35SNO20/l8q21PTNuqA/4n8a7Xtgcp87Rv1/8G+Vjcb81HmradwedabXti2lb3zzcT73pt&#10;q769gXITwO+BybY1H2nadmYB29auyRUzW8/T9bntc2v/y/OkaedfJtHeQ31fsRiGn+1mew+BVWzt&#10;/uNmxE+2VplsOmnnTSv3DCTXmjd1aPOmw5UZL79/z+C7K8rzpiHG86bOW/Z50zzfM3iZtr8Eq6XL&#10;64itnvHRufbc/tw/YJ2/+JxrPtQOfc07Xs+2pdGHuEPwSXffYBUzmKui/dw10P2D69x5GK2K7w9o&#10;XlKc1pT2AI9qJpnyBvp147t0Lms/wJVbTvp+ULl/oNCoHzi0flC6sfb9g+/e6vtBgHE/cN6y94Mi&#10;3T/IyrW83KeNKpqrbimuOTSudXmuaVu1+7Tne80NMeaa85ada3nWXN1z/SeiVktzF7H9w5T7PPjX&#10;4CNgUnPNR5qx8BTu90g3panCgmqmGybAY4fG43U31dbMn/h7riHGPPaDj9azS+XzNeflNcYv8dXW&#10;j+f8nBfN7Kycn/UIhDTToXFth+eatlXTzG095fNziDHXnLdiauYdkElz8PU0U2PThyj3VXA3KA7a&#10;vRjzkUYzLy2yZlbO/W2ETzx2aDwu3VxbM7ct9zwOMOax85adx61xZkVjpbfdtFEPRBfX7do+L5qZ&#10;eB7wDHZfXHNoXOvyXNO2apoZPlNs6Zhrzlt2ruV5nLkOQrxO1Opp5u2Ue45y/wL2k7Fummk+0mjm&#10;1AJrZuJ6SeEWjx0aj9f1HKdmOm/ZedzSzObRzMQ48x2eaw6Nazs817StmmauuLl8fg4x1kznLTvX&#10;8qyZmxG/0Vg9zfwGZY4S3SfAizD+Ys00H2k087ICa2bv3MkiqLRyZBKNx6VltTXz0C1lHocY89h5&#10;zc7jlmY2j2YmuHam55pD41qX55q2VdPM2/2ceYgx15y37FzLs2Y+g/jNxupp5ibKTMRewLox/mLN&#10;NB9pNPPyImtmZY5plJiKdjo0Hn/xvbU1066PQox57Lxl53FLM5tIM+fF5+ezPNccGtc2ea5pWzXN&#10;DOcxLR1zzXnLzrU8a6bumd+A1dPMHZRZgB3G/grjL9ZM85FGM6cVWTMr85ntYiqa6dB4POia2poZ&#10;ji8tHfPYecvO45ZmNo9mJq7NR3uuOTSuTfVc07Zqmhmely0dc815y861PGvmW4jfl7F6mvlflFmN&#10;De1fftcqq7Fmmo80mjm9pZnSyjFiqqHx+Itza2vmZavK1+Yhxjx2XrPzuKWZzaOZiWvzsZ5rDo1r&#10;mzzXtK2aZobPGFk65przlp1redbMM9HA76XQzDcocx92HuV/CPIXa6b5SKOZM4qsmZVr87PFVDTT&#10;ofF40LzamnnIP/8RYsxj5y07j1ua2TyambjfeI7nmkPj2lTPNW2rppm3f6Z8fg4x5przlp1redbM&#10;S9DAnyOAI4icHomWFmpaTOvjsIXYIuwMym1n45XgIVDl7L65+UijmTMLrJmJ66VzCZ8006HxePOS&#10;aXpk1cVWGL4TJxxfWjrmsfOWncctzayvmXn5HlFUmc9UNxbXHBrXfu65pm3VNNOuxUOMuea8Zeda&#10;njXzbiI2Ex2sp5m3Ua5EuQfBeWBSM81HSzPLv/dKeMpL8D7O3gqPSyoAjx0aj0szamtmeA/T0jGP&#10;nbfsPG5pZvNoZuLafLznmkPjWpfnmrZV08yF/ntAIcZcc96ycy3PmtlLxNJo5kbKSTP3gqFmmo80&#10;mlnka/POimb+MWGUZjo0Hq+beZya6bxl53FLM5tHMxPXNOd5rjk0ru3wXNO2appp5+MQY8103rJz&#10;Lc+a+RoRS6OZL1FOmqn3iYSaaT7SaGaR7wElrpfOJ5zSTIfG49KVtTXTrsVDjHnsvGXncUszm0cz&#10;E98DmuC55tC41uW5pm3VNLPud86ct+xcy7NmnosGptHM0yknzZxZRTPNRxrNbD1r5LTyAjEVzXRo&#10;PF436zg103nLzuOWZjaPZibuAU30XHNoXNvhuaZt1TQz/A0FS8fnZ+ctO9fyrJnvT6mZ7/aaeX0V&#10;zTQfaTSz9Uy708pJYiqa6dB4XHp3bc2se+533rLzuKWZTaSZlXmgCz3XHBrXujzXtK2aZob3fiwd&#10;a6bzlp1redbMz6bUTL2jQ+NMvaMjvDY3H2k0s8jfnUyc+y8SU9FMh8bjR4Ycp2Y6b9l53NLM5tHM&#10;3spzbRd7rjk0ru31XNO2appp35cIMdZM5y071/Ksmf+cUjO/7jXz8SqaaT7SaGaR39GR4PGfiKlo&#10;pkPjccew2poZ3sO0dMxj5y07j1ua2USaWXm3wSWeaw6Nax/zXNO2qppZ71lg5y071/KsmT9NqZlP&#10;ec3Us5nhONN8pNHMQr8LrsLjd4qpaKZD4/Ejw49TM5237DxuaWYTaWble7qTPdccGtf2eq5pWzXN&#10;tPNxiPH52XnLzrU8a+Yg3dfBRhC5oRiSWPWZ9je8Zup7QKFmmo80mlnodw5XeNxBmKWZDo3Ha/1v&#10;HKsNtITPtIfvGrZ0zOMO97HW76UTBnF5YI13Duu2r8oMSpRplS/HZFgiJid7fLpow06sA6P9ohKm&#10;/iNrw2xp9G/JzaGCv6ijm/dQ+SDKLaTcbeANoPbLvgtkPsTD+bajHo/9Te05/EbG4mglv4qxhF/F&#10;WMLvYiwhZwhl9Vnh4IQpPcDna93MOF+rfbso34l1YI2M5xX4075qPz+BzcAIh0MgRkVIMaq22P7r&#10;cyMx+eNYoisxeBr/3vm1rJ9DoWlgGzaFdaVnsa5ynVg79mfYWPKnYuMw80+Z+DdDyD4m38oQmzXN&#10;GCtx8u845mqx+jz5c9le1FhZbOrx6mpipFgVmVd3cvzJPriW9AQ6U8irO8hXH/wyOBG0/lWkPvgo&#10;x56M1b/2EavNPlaPFThW+4JYvdpHrF72sXqtwLFqR4eSvDqbdLU+OIp89UE9y1fUPihtT8aqq49Y&#10;SdsVKz3DU9RYrQxidWsfsVruY6V790WN1QNBrL7dR6zW+1h9p8Cx2hXEancfsdrpY7WnwLHqjwYl&#10;9epUjZ2wcHyliyzp1WlYUfvgCsYAutdj4/YbfDqM1fXkH6TcKvAIWMSxqMbtOxKxus2nw1itIX87&#10;5e4Cf1TQWK3n2O9PxOpenw5j9VXy9Q6tB8ANBY2VrnE0TrA+uNGnw1g9TP5qym0BNW4oYh/cybF3&#10;c+wWqx/4dBirJ8hfQLld4MKCxkrXgxcmYvWiT4exeoF8vWP+AHhxQWOlidV+iVj9mlgoHcbqMPlH&#10;sf5sOwUrYh/UtfNuYmB9cLhPh7EaSv5zlBsD7gGLGKvJHLt022J1gU+HsTqf/IcoNwXcWNBYfdzH&#10;xmK1mPS3iEUYq2vJ30D+UnBjQWOleYZkH9T44dkqsVpO/tPka7xQ1D54F8ee1Pa7Sf+mSqzuJP8I&#10;+V8Bi6rtmpNJjhk0JzMeC/ug5mTGYZqTKeqYYQvHnhyL9pKeh4WxepS8udi/YUUdi+7i2KVRpu2a&#10;v1qGhbHaSV4PtgeTZhVxzHCA474fs1i9xvrXsTBW+8i7F/sfrKjXzprr28HxW6w01/d90mGsNNf3&#10;GPma6yvqnMxojv1QIlbnkn6lSqzOIn8/+SXwZJrrm8i5uR1jt45ZTCOUPx9bgm1n/weTIW4ILa3n&#10;MMmKxrtf+WXFLWuusjUeXUmsV3KTa8k6hvs6hKpD2Mg6foDPIfj8oUdLD2SHGnUc8jnM1yG0dKPr&#10;0G+L6DiEqkOYlzqMY+xv0z7/dBGcUv9S26jPqK3EZzv2Qf/Px/6H9H+NH17Hnvdo6Ub2TfmUnqoO&#10;oaUbWcdP8avz+wseLd3IfiOfv/J1CC3d6DoO+jqEqkOYlzqsD7C/Td//1TbqO+KceG3Hnqf+Lw3T&#10;QOEpj5ZuZN+UzwG+DqGlG1nHk9TRD98axwgt3ch+I5+n+DqElm50HTZWF6oOYV7qsD7A/jZ9/1fb&#10;qO+Ic+K1HXue+v/j7LvOLzoWoaUb2TflU9dHqkNo6UbWsQ2/OidLW4SWbmS/kc/Dvg6hpRtdxyFf&#10;h1B1CPNSh/UB9rfp+7/aRn1GnMvr9b+06zeY5nqElm5k35TPN30dQks3sg6NX97AnvZo6Ub2G/n8&#10;ra9DaOlG1/G/vg6h6hDmpY4JnBKHYuxv0/d/tY36jDgnXtux5+n8/yz7vRv7sUdLN7Jvyqeu/VWH&#10;0NKNrOMZ/Op6bJdHSzey38jnXl+H0NKNrmOPr0OoOoR5qcP6APvb9P1fbaO+I86J13bseer/GpP/&#10;Etvu0dKN7Jvy+YqvQ2jpRtbxBH73YdJkoaUb2W/k84CvQ2jpRtex39chVB3CvNRhfYD9bfr+r7ZR&#10;3xHnxGs79jz1f53HfotpDlNo6Ub2Tfk86usQWrqRdezB75vYzzxaupH9Rj7f8nUILd3oOn7n6xCq&#10;DmFe6rA+wP42ff9X26jPiHPitR172P8n+WsiihxTxsorVt1s66GAyrzIizuAeFmrTDadyr/Z0TLe&#10;3nFddKPLOr5/m5/dRNXcw/DYue0W53bmiPEb9O6QbU+9q+dNVep/I5IpzvIS/mZk5Z1EU1SAdxI5&#10;tHcSPbL18iHKLx/G77+TyN5zHWL8TiLnLfu7tZrxPW5dxLMT68DUiCVM8ZW1YdO9LaPR5mFh2rgn&#10;rto6fta08zldv2uxfPkci7Vheg/KR8ARmMpp2yi/Pg5c6E3fI1Sds8BrQZWzd9aYD+XNx5KLeKdl&#10;AZnvwbQ/th/DEpqizw7HRmJa2jCt/58AAAAA//8DAFBLAQItABQABgAIAAAAIQCm5lH7DAEAABUC&#10;AAATAAAAAAAAAAAAAAAAAAAAAABbQ29udGVudF9UeXBlc10ueG1sUEsBAi0AFAAGAAgAAAAhADj9&#10;If/WAAAAlAEAAAsAAAAAAAAAAAAAAAAAPQEAAF9yZWxzLy5yZWxzUEsBAi0AFAAGAAgAAAAhAIff&#10;nK9GAwAAyRAAAA4AAAAAAAAAAAAAAAAAPAIAAGRycy9lMm9Eb2MueG1sUEsBAi0AFAAGAAgAAAAh&#10;AI/5THLTAAAArQIAABkAAAAAAAAAAAAAAAAArgUAAGRycy9fcmVscy9lMm9Eb2MueG1sLnJlbHNQ&#10;SwECLQAUAAYACAAAACEA7hGxON0AAAAIAQAADwAAAAAAAAAAAAAAAAC4BgAAZHJzL2Rvd25yZXYu&#10;eG1sUEsBAi0AFAAGAAgAAAAhAHfBcTOUFAAABOUAABQAAAAAAAAAAAAAAAAAwgcAAGRycy9tZWRp&#10;YS9pbWFnZTQuZW1mUEsBAi0AFAAGAAgAAAAhAA6Gw6bSFwAADBUBABQAAAAAAAAAAAAAAAAAiBwA&#10;AGRycy9tZWRpYS9pbWFnZTIuZW1mUEsBAi0AFAAGAAgAAAAhAJ9wlUVNKwAAKDUCABQAAAAAAAAA&#10;AAAAAAAAjDQAAGRycy9tZWRpYS9pbWFnZTEuZW1mUEsBAi0AFAAGAAgAAAAhAN67fsPHFAAADO0A&#10;ABQAAAAAAAAAAAAAAAAAC2AAAGRycy9tZWRpYS9pbWFnZTMuZW1mUEsFBgAAAAAJAAkAQgIAAAR1&#10;AAAAAA==&#10;">
                <v:group id="Group 24" o:spid="_x0000_s1027" style="position:absolute;width:75568;height:37433" coordsize="75568,374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width:37439;height:37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6LEzAAAAA2wAAAA8AAABkcnMvZG93bnJldi54bWxEj0FrAjEUhO8F/0N4BW816yJFVqNIQdib&#10;uC09PzbPJHbzst1EXf+9EQo9DjPzDbPejr4TVxqiC6xgPitAELdBOzYKvj73b0sQMSFr7AKTgjtF&#10;2G4mL2usdLjxka5NMiJDOFaowKbUV1LG1pLHOAs9cfZOYfCYshyM1APeMtx3siyKd+nRcV6w2NOH&#10;pfanuXgFB4fU1Meavxe/552NtZFzZ5Savo67FYhEY/oP/7VrraAs4fkl/wC5e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zosTMAAAADbAAAADwAAAAAAAAAAAAAAAACfAgAA&#10;ZHJzL2Rvd25yZXYueG1sUEsFBgAAAAAEAAQA9wAAAIwDAAAAAA==&#10;">
                    <v:imagedata r:id="rId19" o:title=""/>
                    <v:path arrowok="t"/>
                  </v:shape>
                  <v:shape id="Picture 23" o:spid="_x0000_s1029" type="#_x0000_t75" style="position:absolute;left:38128;width:37440;height:37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c0PEAAAA2wAAAA8AAABkcnMvZG93bnJldi54bWxEj0FrwkAUhO9C/8PyCr3pphaKRFdRS6H2&#10;UDAq4u2RfSbB7NuQfdXtv+8WCh6HmfmGmS2ia9WV+tB4NvA8ykARl942XBnY796HE1BBkC22nsnA&#10;DwVYzB8GM8ytv/GWroVUKkE45GigFulyrUNZk8Mw8h1x8s6+dyhJ9pW2Pd4S3LV6nGWv2mHDaaHG&#10;jtY1lZfi2xnImvXm8yhvm338olYKWR1Ou2jM02NcTkEJRbmH/9sf1sD4Bf6+pB+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oc0PEAAAA2wAAAA8AAAAAAAAAAAAAAAAA&#10;nwIAAGRycy9kb3ducmV2LnhtbFBLBQYAAAAABAAEAPcAAACQAwAAAAA=&#10;">
                    <v:imagedata r:id="rId20" o:title=""/>
                    <v:path arrowok="t"/>
                  </v:shape>
                </v:group>
                <v:shape id="Picture 25" o:spid="_x0000_s1030" type="#_x0000_t75" style="position:absolute;left:86;top:36834;width:37439;height:37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VCBLFAAAA2wAAAA8AAABkcnMvZG93bnJldi54bWxEj0FrwkAUhO+C/2F5BS+lboxYbJqNSIvi&#10;Saja9vrIPpPQ7Nuwu2r8965Q8DjMzDdMvuhNK87kfGNZwWScgCAurW64UnDYr17mIHxA1thaJgVX&#10;8rAohoMcM20v/EXnXahEhLDPUEEdQpdJ6cuaDPqx7Yijd7TOYIjSVVI7vES4aWWaJK/SYMNxocaO&#10;Pmoq/3Yno2A6NT+HTXr8nGxT99avf7fX79WzUqOnfvkOIlAfHuH/9kYrSGdw/xJ/gCx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1QgSxQAAANsAAAAPAAAAAAAAAAAAAAAA&#10;AJ8CAABkcnMvZG93bnJldi54bWxQSwUGAAAAAAQABAD3AAAAkQMAAAAA&#10;">
                  <v:imagedata r:id="rId21" o:title=""/>
                  <v:path arrowok="t"/>
                </v:shape>
                <v:shape id="Picture 26" o:spid="_x0000_s1031" type="#_x0000_t75" style="position:absolute;left:38042;top:36834;width:37440;height:37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xJETEAAAA2wAAAA8AAABkcnMvZG93bnJldi54bWxEj09rAjEUxO8Fv0N4gpeiWS0VWY0iLQVv&#10;2tWLt8fmubu4eVmTdP98+0Yo9DjMzG+Yza43tWjJ+cqygvksAUGcW11xoeBy/pquQPiArLG2TAoG&#10;8rDbjl42mGrb8Te1WShEhLBPUUEZQpNK6fOSDPqZbYijd7POYIjSFVI77CLc1HKRJEtpsOK4UGJD&#10;HyXl9+zHKHj7PM2Pr+f3oXWP63HYY5dkbaHUZNzv1yAC9eE//Nc+aAWLJTy/xB8gt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4xJETEAAAA2wAAAA8AAAAAAAAAAAAAAAAA&#10;nwIAAGRycy9kb3ducmV2LnhtbFBLBQYAAAAABAAEAPcAAACQAwAAAAA=&#10;">
                  <v:imagedata r:id="rId22" o:title=""/>
                  <v:path arrowok="t"/>
                </v:shape>
                <w10:wrap type="topAndBottom" anchorx="page" anchory="line"/>
              </v:group>
            </w:pict>
          </mc:Fallback>
        </mc:AlternateContent>
      </w:r>
    </w:p>
    <w:p w:rsidR="00D11CDE" w:rsidRDefault="001557D6" w:rsidP="00D11CDE">
      <w:pPr>
        <w:rPr>
          <w:rFonts w:ascii="Times New Roman" w:hAnsi="Times New Roman"/>
          <w:szCs w:val="24"/>
        </w:rPr>
      </w:pPr>
      <w:r w:rsidRPr="004C4539">
        <w:rPr>
          <w:rFonts w:ascii="Times New Roman" w:hAnsi="Times New Roman"/>
          <w:b/>
          <w:szCs w:val="24"/>
        </w:rPr>
        <w:t xml:space="preserve">Figura </w:t>
      </w:r>
      <w:r>
        <w:rPr>
          <w:rFonts w:ascii="Times New Roman" w:hAnsi="Times New Roman"/>
          <w:b/>
          <w:szCs w:val="24"/>
        </w:rPr>
        <w:t>3</w:t>
      </w:r>
      <w:r>
        <w:rPr>
          <w:rFonts w:ascii="Times New Roman" w:hAnsi="Times New Roman"/>
          <w:szCs w:val="24"/>
        </w:rPr>
        <w:t>. Espaço ecológico definido pelas elasticidades das taxas vitais em relação à taxa finita de crescimento das populações de espécies de árvores encontradas na parcela permanente do Parque Estadual da Ilha do Cardoso, São Paulo. Estão representadas a Comunidade e as três famílias com maior riqueza. A – todas as espécies encontradas na parcela permanente; B – todas as espécies da família Myrtaceae; C – todas as espécies da família Lauraceae; D – todas as espécies da família Fabaceae.</w:t>
      </w:r>
    </w:p>
    <w:p w:rsidR="00D11CDE" w:rsidRDefault="00D11CDE">
      <w:pPr>
        <w:overflowPunct/>
        <w:autoSpaceDE/>
        <w:autoSpaceDN/>
        <w:adjustRightInd/>
        <w:spacing w:after="160" w:line="259" w:lineRule="auto"/>
        <w:textAlignment w:val="auto"/>
        <w:rPr>
          <w:rFonts w:ascii="Times New Roman" w:hAnsi="Times New Roman"/>
          <w:szCs w:val="24"/>
        </w:rPr>
      </w:pPr>
      <w:r>
        <w:rPr>
          <w:rFonts w:ascii="Times New Roman" w:hAnsi="Times New Roman"/>
          <w:szCs w:val="24"/>
        </w:rPr>
        <w:br w:type="page"/>
      </w:r>
    </w:p>
    <w:p w:rsidR="00D11CDE" w:rsidRPr="00D11CDE" w:rsidRDefault="00D11CDE" w:rsidP="00D11CDE">
      <w:pPr>
        <w:spacing w:line="480" w:lineRule="auto"/>
        <w:jc w:val="both"/>
        <w:rPr>
          <w:rFonts w:ascii="Times New Roman" w:hAnsi="Times New Roman"/>
          <w:b/>
          <w:szCs w:val="24"/>
        </w:rPr>
      </w:pPr>
      <w:r w:rsidRPr="00D11CDE">
        <w:rPr>
          <w:rFonts w:ascii="Times New Roman" w:hAnsi="Times New Roman"/>
          <w:b/>
          <w:szCs w:val="24"/>
        </w:rPr>
        <w:lastRenderedPageBreak/>
        <w:t>Referências Bibliográficas</w:t>
      </w:r>
    </w:p>
    <w:p w:rsidR="00D11CDE" w:rsidRPr="00D11CDE" w:rsidRDefault="00D11CDE" w:rsidP="00D11CDE">
      <w:pPr>
        <w:spacing w:line="480" w:lineRule="auto"/>
        <w:jc w:val="both"/>
        <w:rPr>
          <w:rStyle w:val="CitaoHTML"/>
          <w:rFonts w:ascii="Times New Roman" w:hAnsi="Times New Roman"/>
          <w:i w:val="0"/>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Adler, P.B., HilleRisLambers, J., Levine, J.M. 2007. A niche for neutrality. </w:t>
      </w:r>
      <w:r w:rsidRPr="00D11CDE">
        <w:rPr>
          <w:rFonts w:ascii="Times New Roman" w:hAnsi="Times New Roman"/>
          <w:i/>
          <w:szCs w:val="24"/>
        </w:rPr>
        <w:t>Ecology Letters</w:t>
      </w:r>
      <w:r w:rsidRPr="00D11CDE">
        <w:rPr>
          <w:rFonts w:ascii="Times New Roman" w:hAnsi="Times New Roman"/>
          <w:szCs w:val="24"/>
        </w:rPr>
        <w:t xml:space="preserve"> </w:t>
      </w:r>
      <w:r w:rsidRPr="00D11CDE">
        <w:rPr>
          <w:rFonts w:ascii="Times New Roman" w:hAnsi="Times New Roman"/>
          <w:b/>
          <w:szCs w:val="24"/>
        </w:rPr>
        <w:t>10</w:t>
      </w:r>
      <w:r w:rsidRPr="00D11CDE">
        <w:rPr>
          <w:rFonts w:ascii="Times New Roman" w:hAnsi="Times New Roman"/>
          <w:szCs w:val="24"/>
        </w:rPr>
        <w:t>:95-104.</w:t>
      </w:r>
    </w:p>
    <w:p w:rsidR="00D11CDE" w:rsidRPr="00D11CDE" w:rsidRDefault="00D11CDE" w:rsidP="00D11CDE">
      <w:pPr>
        <w:spacing w:line="480" w:lineRule="auto"/>
        <w:jc w:val="both"/>
        <w:rPr>
          <w:rFonts w:ascii="Times New Roman" w:hAnsi="Times New Roman"/>
          <w:szCs w:val="24"/>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Araújo, D.S.D. &amp; Lacerda, L.D. 1987. A natureza da restinga. </w:t>
      </w:r>
      <w:r w:rsidRPr="00D11CDE">
        <w:rPr>
          <w:rFonts w:ascii="Times New Roman" w:hAnsi="Times New Roman"/>
          <w:i/>
          <w:iCs/>
          <w:szCs w:val="24"/>
          <w:lang w:val="pt-BR"/>
        </w:rPr>
        <w:t xml:space="preserve">Ciência Hoje </w:t>
      </w:r>
      <w:r w:rsidRPr="00D11CDE">
        <w:rPr>
          <w:rFonts w:ascii="Times New Roman" w:hAnsi="Times New Roman"/>
          <w:b/>
          <w:bCs/>
          <w:szCs w:val="24"/>
          <w:lang w:val="pt-BR"/>
        </w:rPr>
        <w:t>6</w:t>
      </w:r>
      <w:r w:rsidRPr="00D11CDE">
        <w:rPr>
          <w:rFonts w:ascii="Times New Roman" w:hAnsi="Times New Roman"/>
          <w:szCs w:val="24"/>
          <w:lang w:val="pt-BR"/>
        </w:rPr>
        <w:t>(33):42-48.</w:t>
      </w:r>
    </w:p>
    <w:p w:rsidR="00D11CDE" w:rsidRPr="00D11CDE" w:rsidRDefault="00D11CDE"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Araújo, D.S.D. 1992. Vegetation types of Sandy coastal plains of tropical Brazil: a first aproximation. In: </w:t>
      </w:r>
      <w:r w:rsidRPr="00D11CDE">
        <w:rPr>
          <w:rFonts w:ascii="Times New Roman" w:hAnsi="Times New Roman"/>
          <w:i/>
          <w:szCs w:val="24"/>
        </w:rPr>
        <w:t>Coastal plant communities of Latin America</w:t>
      </w:r>
      <w:r w:rsidRPr="00D11CDE">
        <w:rPr>
          <w:rFonts w:ascii="Times New Roman" w:hAnsi="Times New Roman"/>
          <w:szCs w:val="24"/>
        </w:rPr>
        <w:t xml:space="preserve"> (Seeliger, U., coord). New York: Academic Press.</w:t>
      </w:r>
    </w:p>
    <w:p w:rsidR="00D11CDE" w:rsidRPr="00D11CDE" w:rsidRDefault="00D11CDE"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Baraloto, C., Hardy, O.J., Paine, C.E.T., Dexter, K.G., Cruaud, C., Dunning, L.T., Gonzalez, M.A., Molino, J.F., Sabatier, D., Savolainen, V. &amp; Chave, J. 2012. Using functional traits and phylogenetic trees to examine the assembly of tropical tree communities. </w:t>
      </w:r>
      <w:r w:rsidRPr="00D11CDE">
        <w:rPr>
          <w:rFonts w:ascii="Times New Roman" w:hAnsi="Times New Roman"/>
          <w:i/>
          <w:iCs/>
          <w:szCs w:val="24"/>
        </w:rPr>
        <w:t>Journal of Ecology</w:t>
      </w:r>
      <w:r w:rsidRPr="00D11CDE">
        <w:rPr>
          <w:rFonts w:ascii="Times New Roman" w:hAnsi="Times New Roman"/>
          <w:szCs w:val="24"/>
        </w:rPr>
        <w:t xml:space="preserve"> </w:t>
      </w:r>
      <w:r w:rsidRPr="00D11CDE">
        <w:rPr>
          <w:rFonts w:ascii="Times New Roman" w:hAnsi="Times New Roman"/>
          <w:b/>
          <w:szCs w:val="24"/>
        </w:rPr>
        <w:t>100</w:t>
      </w:r>
      <w:r w:rsidRPr="00D11CDE">
        <w:rPr>
          <w:rFonts w:ascii="Times New Roman" w:hAnsi="Times New Roman"/>
          <w:szCs w:val="24"/>
        </w:rPr>
        <w:t>:690-701.</w:t>
      </w:r>
    </w:p>
    <w:p w:rsidR="0070010D" w:rsidRPr="00D11CDE" w:rsidRDefault="0070010D" w:rsidP="00D11CDE">
      <w:pPr>
        <w:spacing w:line="480" w:lineRule="auto"/>
        <w:jc w:val="both"/>
        <w:rPr>
          <w:rFonts w:ascii="Times New Roman" w:hAnsi="Times New Roman"/>
          <w:szCs w:val="24"/>
        </w:rPr>
      </w:pPr>
    </w:p>
    <w:p w:rsidR="00D11CDE" w:rsidRDefault="00D11CDE" w:rsidP="00D11CDE">
      <w:pPr>
        <w:spacing w:line="480" w:lineRule="auto"/>
        <w:jc w:val="both"/>
        <w:rPr>
          <w:rFonts w:ascii="Times New Roman" w:hAnsi="Times New Roman"/>
          <w:szCs w:val="24"/>
          <w:lang w:val="pt-BR"/>
          <w14:ligatures w14:val="none"/>
        </w:rPr>
      </w:pPr>
      <w:r w:rsidRPr="00D11CDE">
        <w:rPr>
          <w:rFonts w:ascii="Times New Roman" w:hAnsi="Times New Roman"/>
          <w:szCs w:val="24"/>
          <w:lang w:val="pt-BR"/>
        </w:rPr>
        <w:t xml:space="preserve">Bardon, L., </w:t>
      </w:r>
      <w:r w:rsidRPr="00D11CDE">
        <w:rPr>
          <w:rFonts w:ascii="Times New Roman" w:hAnsi="Times New Roman"/>
          <w:szCs w:val="24"/>
          <w:lang w:val="pt-BR"/>
          <w14:ligatures w14:val="none"/>
        </w:rPr>
        <w:t xml:space="preserve">Chamagne, J., Dexter, K.G., Sothers, C.A., Prance, G.T. &amp; Chave, J. 2013. Origin and evolution of Chrysobalanaceae: insights into the evolution of plants in the Neotropics. </w:t>
      </w:r>
      <w:r w:rsidRPr="00D11CDE">
        <w:rPr>
          <w:rFonts w:ascii="Times New Roman" w:hAnsi="Times New Roman"/>
          <w:i/>
          <w:szCs w:val="24"/>
          <w:lang w:val="pt-BR"/>
          <w14:ligatures w14:val="none"/>
        </w:rPr>
        <w:t>Botanical Journal of the Linnean Society</w:t>
      </w:r>
      <w:r w:rsidRPr="00D11CDE">
        <w:rPr>
          <w:rFonts w:ascii="Times New Roman" w:hAnsi="Times New Roman"/>
          <w:szCs w:val="24"/>
          <w:lang w:val="pt-BR"/>
          <w14:ligatures w14:val="none"/>
        </w:rPr>
        <w:t xml:space="preserve"> </w:t>
      </w:r>
      <w:r w:rsidRPr="00D11CDE">
        <w:rPr>
          <w:rFonts w:ascii="Times New Roman" w:hAnsi="Times New Roman"/>
          <w:b/>
          <w:szCs w:val="24"/>
          <w:lang w:val="pt-BR"/>
          <w14:ligatures w14:val="none"/>
        </w:rPr>
        <w:t>171</w:t>
      </w:r>
      <w:r w:rsidRPr="00D11CDE">
        <w:rPr>
          <w:rFonts w:ascii="Times New Roman" w:hAnsi="Times New Roman"/>
          <w:szCs w:val="24"/>
          <w:lang w:val="pt-BR"/>
          <w14:ligatures w14:val="none"/>
        </w:rPr>
        <w:t>:19–37.</w:t>
      </w:r>
    </w:p>
    <w:p w:rsidR="00171177" w:rsidRDefault="00171177">
      <w:pPr>
        <w:overflowPunct/>
        <w:autoSpaceDE/>
        <w:autoSpaceDN/>
        <w:adjustRightInd/>
        <w:spacing w:after="160" w:line="259" w:lineRule="auto"/>
        <w:textAlignment w:val="auto"/>
        <w:rPr>
          <w:rFonts w:ascii="Times New Roman" w:hAnsi="Times New Roman"/>
          <w:szCs w:val="24"/>
          <w:lang w:val="pt-BR"/>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Barros, F., Melo, M.M.R.F., Chiea, S.A.C., Kirizawa, M., Wanderley, M.G. &amp; Jung-Mendaçolli, S.L. 1991. Caracterização geral da vegetação e listagem das espécies ocorrentes. Em: Melo, M.M.R.F., Barros, F., Wanderley, M.G., Kirizawa, M., Jung-Mendaçolli, S.L. &amp; Chiea, S.A.C. (Eds.). </w:t>
      </w:r>
      <w:r w:rsidRPr="00D11CDE">
        <w:rPr>
          <w:rFonts w:ascii="Times New Roman" w:hAnsi="Times New Roman"/>
          <w:i/>
          <w:iCs/>
          <w:szCs w:val="24"/>
          <w:lang w:val="pt-BR"/>
        </w:rPr>
        <w:t>Flora Fanerogâmica da Ilha do Cardoso v.1</w:t>
      </w:r>
      <w:r w:rsidRPr="00D11CDE">
        <w:rPr>
          <w:rFonts w:ascii="Times New Roman" w:hAnsi="Times New Roman"/>
          <w:szCs w:val="24"/>
          <w:lang w:val="pt-BR"/>
        </w:rPr>
        <w:t>. São Paulo: Instituto de Botânica.</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lastRenderedPageBreak/>
        <w:t xml:space="preserve">Britton, T., Oxelman, B., Vinnersten, A. and Bremer, K. 2002. Phylogenetic dating with confidence intervals using mean path lengths. </w:t>
      </w:r>
      <w:r w:rsidRPr="00D11CDE">
        <w:rPr>
          <w:rStyle w:val="nfase"/>
          <w:rFonts w:ascii="Times New Roman" w:hAnsi="Times New Roman"/>
          <w:szCs w:val="24"/>
          <w:lang w:val="pt-BR"/>
        </w:rPr>
        <w:t>Molecular Phylogenetics and Evolution</w:t>
      </w:r>
      <w:r w:rsidRPr="00D11CDE">
        <w:rPr>
          <w:rFonts w:ascii="Times New Roman" w:hAnsi="Times New Roman"/>
          <w:szCs w:val="24"/>
          <w:lang w:val="pt-BR"/>
        </w:rPr>
        <w:t xml:space="preserve"> </w:t>
      </w:r>
      <w:r w:rsidRPr="00D11CDE">
        <w:rPr>
          <w:rFonts w:ascii="Times New Roman" w:hAnsi="Times New Roman"/>
          <w:b/>
          <w:bCs/>
          <w:szCs w:val="24"/>
          <w:lang w:val="pt-BR"/>
        </w:rPr>
        <w:t>24</w:t>
      </w:r>
      <w:r w:rsidRPr="00D11CDE">
        <w:rPr>
          <w:rFonts w:ascii="Times New Roman" w:hAnsi="Times New Roman"/>
          <w:bCs/>
          <w:szCs w:val="24"/>
          <w:lang w:val="pt-BR"/>
        </w:rPr>
        <w:t>:</w:t>
      </w:r>
      <w:r w:rsidRPr="00D11CDE">
        <w:rPr>
          <w:rFonts w:ascii="Times New Roman" w:hAnsi="Times New Roman"/>
          <w:szCs w:val="24"/>
          <w:lang w:val="pt-BR"/>
        </w:rPr>
        <w:t>58–65.</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Caswell, H. 2001. </w:t>
      </w:r>
      <w:r w:rsidRPr="00D11CDE">
        <w:rPr>
          <w:rFonts w:ascii="Times New Roman" w:hAnsi="Times New Roman"/>
          <w:i/>
          <w:szCs w:val="24"/>
        </w:rPr>
        <w:t>Matrix population models: construction, analysis, and interpretation</w:t>
      </w:r>
      <w:r w:rsidRPr="00D11CDE">
        <w:rPr>
          <w:rFonts w:ascii="Times New Roman" w:hAnsi="Times New Roman"/>
          <w:szCs w:val="24"/>
        </w:rPr>
        <w:t>. Second Edition. Sinauer, Sunderland, Massachussets, USA.</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color w:val="000000"/>
          <w:szCs w:val="24"/>
          <w:shd w:val="clear" w:color="auto" w:fill="FFFFFF"/>
        </w:rPr>
      </w:pPr>
      <w:r w:rsidRPr="00D11CDE">
        <w:rPr>
          <w:rFonts w:ascii="Times New Roman" w:hAnsi="Times New Roman"/>
          <w:color w:val="000000"/>
          <w:szCs w:val="24"/>
          <w:shd w:val="clear" w:color="auto" w:fill="FFFFFF"/>
        </w:rPr>
        <w:t>Cavender-Bares, J., Ackerly, D.D., Baum, D.A. &amp; Bazzaz, F.A. 2004.</w:t>
      </w:r>
      <w:r w:rsidRPr="00D11CDE">
        <w:rPr>
          <w:rStyle w:val="apple-converted-space"/>
          <w:rFonts w:ascii="Times New Roman" w:hAnsi="Times New Roman"/>
          <w:color w:val="000000"/>
          <w:szCs w:val="24"/>
          <w:shd w:val="clear" w:color="auto" w:fill="FFFFFF"/>
        </w:rPr>
        <w:t> </w:t>
      </w:r>
      <w:r w:rsidRPr="00D11CDE">
        <w:rPr>
          <w:rStyle w:val="ref-title"/>
          <w:rFonts w:ascii="Times New Roman" w:hAnsi="Times New Roman"/>
          <w:color w:val="000000"/>
          <w:szCs w:val="24"/>
          <w:bdr w:val="none" w:sz="0" w:space="0" w:color="auto" w:frame="1"/>
          <w:shd w:val="clear" w:color="auto" w:fill="FFFFFF"/>
        </w:rPr>
        <w:t>Phylogenetic overdispersion in Floridian oak communities</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pple-converted-space"/>
          <w:rFonts w:ascii="Times New Roman" w:hAnsi="Times New Roman"/>
          <w:i/>
          <w:color w:val="000000"/>
          <w:szCs w:val="24"/>
          <w:shd w:val="clear" w:color="auto" w:fill="FFFFFF"/>
        </w:rPr>
        <w:t xml:space="preserve">The </w:t>
      </w:r>
      <w:r w:rsidRPr="00D11CDE">
        <w:rPr>
          <w:rStyle w:val="ref-journal"/>
          <w:rFonts w:ascii="Times New Roman" w:hAnsi="Times New Roman"/>
          <w:i/>
          <w:color w:val="000000"/>
          <w:szCs w:val="24"/>
          <w:bdr w:val="none" w:sz="0" w:space="0" w:color="auto" w:frame="1"/>
          <w:shd w:val="clear" w:color="auto" w:fill="FFFFFF"/>
        </w:rPr>
        <w:t>American Naturalist</w:t>
      </w:r>
      <w:r w:rsidRPr="00D11CDE">
        <w:rPr>
          <w:rStyle w:val="apple-converted-space"/>
          <w:rFonts w:ascii="Times New Roman" w:hAnsi="Times New Roman"/>
          <w:i/>
          <w:color w:val="000000"/>
          <w:szCs w:val="24"/>
          <w:shd w:val="clear" w:color="auto" w:fill="FFFFFF"/>
        </w:rPr>
        <w:t> </w:t>
      </w:r>
      <w:r w:rsidRPr="00D11CDE">
        <w:rPr>
          <w:rStyle w:val="ref-vol"/>
          <w:rFonts w:ascii="Times New Roman" w:hAnsi="Times New Roman"/>
          <w:b/>
          <w:color w:val="000000"/>
          <w:szCs w:val="24"/>
          <w:bdr w:val="none" w:sz="0" w:space="0" w:color="auto" w:frame="1"/>
          <w:shd w:val="clear" w:color="auto" w:fill="FFFFFF"/>
        </w:rPr>
        <w:t>163</w:t>
      </w:r>
      <w:r w:rsidRPr="00D11CDE">
        <w:rPr>
          <w:rFonts w:ascii="Times New Roman" w:hAnsi="Times New Roman"/>
          <w:color w:val="000000"/>
          <w:szCs w:val="24"/>
          <w:shd w:val="clear" w:color="auto" w:fill="FFFFFF"/>
        </w:rPr>
        <w:t>:823–843.</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color w:val="000000"/>
          <w:szCs w:val="24"/>
          <w:shd w:val="clear" w:color="auto" w:fill="FFFFFF"/>
        </w:rPr>
      </w:pPr>
      <w:r w:rsidRPr="00D11CDE">
        <w:rPr>
          <w:rStyle w:val="author"/>
          <w:rFonts w:ascii="Times New Roman" w:hAnsi="Times New Roman"/>
          <w:color w:val="000000"/>
          <w:szCs w:val="24"/>
          <w:bdr w:val="none" w:sz="0" w:space="0" w:color="auto" w:frame="1"/>
          <w:shd w:val="clear" w:color="auto" w:fill="FFFFFF"/>
        </w:rPr>
        <w:t>Cavender-Bares, J.</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Kozak, K.H.</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Fine, P.V.A.</w:t>
      </w:r>
      <w:r w:rsidRPr="00D11CDE">
        <w:rPr>
          <w:rStyle w:val="apple-converted-space"/>
          <w:rFonts w:ascii="Times New Roman" w:hAnsi="Times New Roman"/>
          <w:color w:val="000000"/>
          <w:szCs w:val="24"/>
          <w:shd w:val="clear" w:color="auto" w:fill="FFFFFF"/>
        </w:rPr>
        <w:t> </w:t>
      </w:r>
      <w:r w:rsidRPr="00D11CDE">
        <w:rPr>
          <w:rFonts w:ascii="Times New Roman" w:hAnsi="Times New Roman"/>
          <w:color w:val="000000"/>
          <w:szCs w:val="24"/>
          <w:shd w:val="clear" w:color="auto" w:fill="FFFFFF"/>
        </w:rPr>
        <w:t>&amp;</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Kembel, S.W.</w:t>
      </w:r>
      <w:r w:rsidRPr="00D11CDE">
        <w:rPr>
          <w:rStyle w:val="apple-converted-space"/>
          <w:rFonts w:ascii="Times New Roman" w:hAnsi="Times New Roman"/>
          <w:color w:val="000000"/>
          <w:szCs w:val="24"/>
          <w:shd w:val="clear" w:color="auto" w:fill="FFFFFF"/>
        </w:rPr>
        <w:t> </w:t>
      </w:r>
      <w:r w:rsidRPr="00D11CDE">
        <w:rPr>
          <w:rStyle w:val="pubyear"/>
          <w:rFonts w:ascii="Times New Roman" w:hAnsi="Times New Roman"/>
          <w:color w:val="000000"/>
          <w:szCs w:val="24"/>
          <w:bdr w:val="none" w:sz="0" w:space="0" w:color="auto" w:frame="1"/>
          <w:shd w:val="clear" w:color="auto" w:fill="FFFFFF"/>
        </w:rPr>
        <w:t>2009.</w:t>
      </w:r>
      <w:r w:rsidRPr="00D11CDE">
        <w:rPr>
          <w:rStyle w:val="apple-converted-space"/>
          <w:rFonts w:ascii="Times New Roman" w:hAnsi="Times New Roman"/>
          <w:color w:val="000000"/>
          <w:szCs w:val="24"/>
          <w:shd w:val="clear" w:color="auto" w:fill="FFFFFF"/>
        </w:rPr>
        <w:t> </w:t>
      </w:r>
      <w:r w:rsidRPr="00D11CDE">
        <w:rPr>
          <w:rStyle w:val="articletitle"/>
          <w:rFonts w:ascii="Times New Roman" w:hAnsi="Times New Roman"/>
          <w:color w:val="000000"/>
          <w:szCs w:val="24"/>
          <w:bdr w:val="none" w:sz="0" w:space="0" w:color="auto" w:frame="1"/>
          <w:shd w:val="clear" w:color="auto" w:fill="FFFFFF"/>
        </w:rPr>
        <w:t>The merging of community ecology and phylogenetic biology</w:t>
      </w:r>
      <w:r w:rsidRPr="00D11CDE">
        <w:rPr>
          <w:rFonts w:ascii="Times New Roman" w:hAnsi="Times New Roman"/>
          <w:color w:val="000000"/>
          <w:szCs w:val="24"/>
          <w:shd w:val="clear" w:color="auto" w:fill="FFFFFF"/>
        </w:rPr>
        <w:t xml:space="preserve">. </w:t>
      </w:r>
      <w:r w:rsidRPr="00D11CDE">
        <w:rPr>
          <w:rStyle w:val="journaltitle"/>
          <w:rFonts w:ascii="Times New Roman" w:hAnsi="Times New Roman"/>
          <w:i/>
          <w:iCs/>
          <w:color w:val="000000"/>
          <w:szCs w:val="24"/>
          <w:bdr w:val="none" w:sz="0" w:space="0" w:color="auto" w:frame="1"/>
          <w:shd w:val="clear" w:color="auto" w:fill="FFFFFF"/>
        </w:rPr>
        <w:t>Ecology Letters</w:t>
      </w:r>
      <w:r w:rsidRPr="00D11CDE">
        <w:rPr>
          <w:rStyle w:val="journaltitle"/>
          <w:rFonts w:ascii="Times New Roman" w:hAnsi="Times New Roman"/>
          <w:iCs/>
          <w:color w:val="000000"/>
          <w:szCs w:val="24"/>
          <w:bdr w:val="none" w:sz="0" w:space="0" w:color="auto" w:frame="1"/>
          <w:shd w:val="clear" w:color="auto" w:fill="FFFFFF"/>
        </w:rPr>
        <w:t xml:space="preserve"> </w:t>
      </w:r>
      <w:r w:rsidRPr="00D11CDE">
        <w:rPr>
          <w:rStyle w:val="vol"/>
          <w:rFonts w:ascii="Times New Roman" w:hAnsi="Times New Roman"/>
          <w:b/>
          <w:bCs/>
          <w:color w:val="000000"/>
          <w:szCs w:val="24"/>
          <w:bdr w:val="none" w:sz="0" w:space="0" w:color="auto" w:frame="1"/>
          <w:shd w:val="clear" w:color="auto" w:fill="FFFFFF"/>
        </w:rPr>
        <w:t>12</w:t>
      </w:r>
      <w:r w:rsidRPr="00D11CDE">
        <w:rPr>
          <w:rFonts w:ascii="Times New Roman" w:hAnsi="Times New Roman"/>
          <w:color w:val="000000"/>
          <w:szCs w:val="24"/>
          <w:shd w:val="clear" w:color="auto" w:fill="FFFFFF"/>
        </w:rPr>
        <w:t>:</w:t>
      </w:r>
      <w:r w:rsidRPr="00D11CDE">
        <w:rPr>
          <w:rStyle w:val="pagefirst"/>
          <w:rFonts w:ascii="Times New Roman" w:hAnsi="Times New Roman"/>
          <w:color w:val="000000"/>
          <w:szCs w:val="24"/>
          <w:bdr w:val="none" w:sz="0" w:space="0" w:color="auto" w:frame="1"/>
          <w:shd w:val="clear" w:color="auto" w:fill="FFFFFF"/>
        </w:rPr>
        <w:t>693</w:t>
      </w:r>
      <w:r w:rsidRPr="00D11CDE">
        <w:rPr>
          <w:rFonts w:ascii="Times New Roman" w:hAnsi="Times New Roman"/>
          <w:color w:val="000000"/>
          <w:szCs w:val="24"/>
          <w:shd w:val="clear" w:color="auto" w:fill="FFFFFF"/>
        </w:rPr>
        <w:t>–</w:t>
      </w:r>
      <w:r w:rsidRPr="00D11CDE">
        <w:rPr>
          <w:rStyle w:val="pagelast"/>
          <w:rFonts w:ascii="Times New Roman" w:hAnsi="Times New Roman"/>
          <w:color w:val="000000"/>
          <w:szCs w:val="24"/>
          <w:bdr w:val="none" w:sz="0" w:space="0" w:color="auto" w:frame="1"/>
          <w:shd w:val="clear" w:color="auto" w:fill="FFFFFF"/>
        </w:rPr>
        <w:t>715</w:t>
      </w:r>
      <w:r w:rsidRPr="00D11CDE">
        <w:rPr>
          <w:rFonts w:ascii="Times New Roman" w:hAnsi="Times New Roman"/>
          <w:color w:val="000000"/>
          <w:szCs w:val="24"/>
          <w:shd w:val="clear" w:color="auto" w:fill="FFFFFF"/>
        </w:rPr>
        <w:t>.</w:t>
      </w:r>
    </w:p>
    <w:p w:rsidR="0070010D" w:rsidRPr="00D11CDE" w:rsidRDefault="0070010D" w:rsidP="00D11CDE">
      <w:pPr>
        <w:spacing w:line="480" w:lineRule="auto"/>
        <w:jc w:val="both"/>
        <w:rPr>
          <w:rFonts w:ascii="Times New Roman" w:hAnsi="Times New Roman"/>
          <w:szCs w:val="24"/>
          <w14:ligatures w14:val="none"/>
        </w:rPr>
      </w:pPr>
    </w:p>
    <w:p w:rsidR="00171177"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Chase, M. W., Soltis, D. E., Olmstead, R. G., Morgan, D., Les, D. H., Mishler, B. D., Duvall, M. R., Price, R. A., Hills, H. G., Qiu, Y. L., Kron, K. A., Rettig, J. H., Conti, E., Palmer, J. D., Manhart, J. R., Sytsma, K. J., Michaels, H. J., Kress, W. J., Karol, K. G., Clark, W. D., Hedren, M., Gaut, B. S., Jansen, R. K., Kim, K. J., Wimpee, C. F., Smith, J. F., Furnier, G. R., Strauss, S. H., Xiang, Q. Y., Plunkett, G. M., Soltis, P. S., Swensen, S. M., Williams, S. E., Gadek, P. A., Quinn, C. J., Eguiarte, L. E., Golenberg, E., Learn, G. H., Graham, S. W., Ba</w:t>
      </w:r>
      <w:r w:rsidR="007A4207">
        <w:rPr>
          <w:rFonts w:ascii="Times New Roman" w:hAnsi="Times New Roman"/>
          <w:szCs w:val="24"/>
          <w:lang w:val="pt-BR"/>
        </w:rPr>
        <w:t>rrett, S. C. H., Dayanandan, S.</w:t>
      </w:r>
      <w:r w:rsidRPr="00D11CDE">
        <w:rPr>
          <w:rFonts w:ascii="Times New Roman" w:hAnsi="Times New Roman"/>
          <w:szCs w:val="24"/>
          <w:lang w:val="pt-BR"/>
        </w:rPr>
        <w:t xml:space="preserve"> &amp; Albert, V. A. 1993. Phylogenetics of seed plants: an analysis of nucleotide sequences from the plastid gene </w:t>
      </w:r>
      <w:r w:rsidRPr="00D11CDE">
        <w:rPr>
          <w:rFonts w:ascii="Times New Roman" w:hAnsi="Times New Roman"/>
          <w:i/>
          <w:iCs/>
          <w:szCs w:val="24"/>
          <w:lang w:val="pt-BR"/>
        </w:rPr>
        <w:t>rbc</w:t>
      </w:r>
      <w:r w:rsidRPr="00D11CDE">
        <w:rPr>
          <w:rFonts w:ascii="Times New Roman" w:hAnsi="Times New Roman"/>
          <w:szCs w:val="24"/>
          <w:lang w:val="pt-BR"/>
        </w:rPr>
        <w:t xml:space="preserve">L. </w:t>
      </w:r>
      <w:r w:rsidRPr="00D11CDE">
        <w:rPr>
          <w:rFonts w:ascii="Times New Roman" w:hAnsi="Times New Roman"/>
          <w:i/>
          <w:szCs w:val="24"/>
          <w:shd w:val="clear" w:color="auto" w:fill="FFFFFF"/>
        </w:rPr>
        <w:t>Annals of the Missouri Botanical Garden</w:t>
      </w:r>
      <w:r w:rsidRPr="00D11CDE">
        <w:rPr>
          <w:rFonts w:ascii="Times New Roman" w:hAnsi="Times New Roman"/>
          <w:szCs w:val="24"/>
          <w:lang w:val="pt-BR"/>
        </w:rPr>
        <w:t xml:space="preserve"> </w:t>
      </w:r>
      <w:r w:rsidRPr="00D11CDE">
        <w:rPr>
          <w:rFonts w:ascii="Times New Roman" w:hAnsi="Times New Roman"/>
          <w:b/>
          <w:bCs/>
          <w:szCs w:val="24"/>
          <w:lang w:val="pt-BR"/>
        </w:rPr>
        <w:t>80</w:t>
      </w:r>
      <w:r w:rsidRPr="00D11CDE">
        <w:rPr>
          <w:rFonts w:ascii="Times New Roman" w:hAnsi="Times New Roman"/>
          <w:bCs/>
          <w:szCs w:val="24"/>
          <w:lang w:val="pt-BR"/>
        </w:rPr>
        <w:t>:</w:t>
      </w:r>
      <w:r w:rsidRPr="00D11CDE">
        <w:rPr>
          <w:rFonts w:ascii="Times New Roman" w:hAnsi="Times New Roman"/>
          <w:szCs w:val="24"/>
          <w:lang w:val="pt-BR"/>
        </w:rPr>
        <w:t>528-580.</w:t>
      </w:r>
    </w:p>
    <w:p w:rsidR="00171177" w:rsidRDefault="00171177"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Chave, J. 2009. Competition, neutrality, and community organization. In: Levin, S.A., ed. </w:t>
      </w:r>
      <w:r w:rsidRPr="00D11CDE">
        <w:rPr>
          <w:rFonts w:ascii="Times New Roman" w:hAnsi="Times New Roman"/>
          <w:i/>
          <w:szCs w:val="24"/>
          <w14:ligatures w14:val="none"/>
        </w:rPr>
        <w:t>The Princeton Guide to Ecology</w:t>
      </w:r>
      <w:r w:rsidRPr="00D11CDE">
        <w:rPr>
          <w:rFonts w:ascii="Times New Roman" w:hAnsi="Times New Roman"/>
          <w:szCs w:val="24"/>
          <w14:ligatures w14:val="none"/>
        </w:rPr>
        <w:t xml:space="preserve">, </w:t>
      </w:r>
      <w:r w:rsidRPr="00D11CDE">
        <w:rPr>
          <w:rFonts w:ascii="Times New Roman" w:hAnsi="Times New Roman"/>
          <w:szCs w:val="24"/>
        </w:rPr>
        <w:t>pp. 264-273</w:t>
      </w:r>
      <w:r w:rsidRPr="00D11CDE">
        <w:rPr>
          <w:rFonts w:ascii="Times New Roman" w:hAnsi="Times New Roman"/>
          <w:szCs w:val="24"/>
          <w14:ligatures w14:val="none"/>
        </w:rPr>
        <w:t>. Princeton, NJ: Princeton University Press.</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Chesson, P. 2000. Mechanisms of maintenance of species diversity. </w:t>
      </w:r>
      <w:r w:rsidRPr="00D11CDE">
        <w:rPr>
          <w:rFonts w:ascii="Times New Roman" w:hAnsi="Times New Roman"/>
          <w:i/>
          <w:szCs w:val="24"/>
          <w14:ligatures w14:val="none"/>
        </w:rPr>
        <w:t>Annual Review of Ecology and Systematics</w:t>
      </w:r>
      <w:r w:rsidRPr="00D11CDE">
        <w:rPr>
          <w:rFonts w:ascii="Times New Roman" w:hAnsi="Times New Roman"/>
          <w:szCs w:val="24"/>
          <w14:ligatures w14:val="none"/>
        </w:rPr>
        <w:t xml:space="preserve"> </w:t>
      </w:r>
      <w:r w:rsidRPr="00D11CDE">
        <w:rPr>
          <w:rFonts w:ascii="Times New Roman" w:hAnsi="Times New Roman"/>
          <w:b/>
          <w:szCs w:val="24"/>
          <w14:ligatures w14:val="none"/>
        </w:rPr>
        <w:t>31</w:t>
      </w:r>
      <w:r w:rsidRPr="00D11CDE">
        <w:rPr>
          <w:rFonts w:ascii="Times New Roman" w:hAnsi="Times New Roman"/>
          <w:szCs w:val="24"/>
          <w14:ligatures w14:val="none"/>
        </w:rPr>
        <w:t>:343-366.</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Condit, R. 1998. </w:t>
      </w:r>
      <w:r w:rsidRPr="00D11CDE">
        <w:rPr>
          <w:rFonts w:ascii="Times New Roman" w:hAnsi="Times New Roman"/>
          <w:i/>
          <w:szCs w:val="24"/>
          <w:lang w:val="pt-BR"/>
        </w:rPr>
        <w:t>Tropical Forest Census Plots: Methods and Results from Barro Colorado Island, Panama and a Comparison with Other Plots</w:t>
      </w:r>
      <w:r w:rsidRPr="00D11CDE">
        <w:rPr>
          <w:rFonts w:ascii="Times New Roman" w:hAnsi="Times New Roman"/>
          <w:szCs w:val="24"/>
          <w:lang w:val="pt-BR"/>
        </w:rPr>
        <w:t>. Springer-Verlag and R. G. Landes Company. Berlin, Germany, and Georgetown, Texas.</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color w:val="000000"/>
          <w:szCs w:val="24"/>
          <w:shd w:val="clear" w:color="auto" w:fill="FFFFFF"/>
        </w:rPr>
      </w:pPr>
      <w:r w:rsidRPr="00D11CDE">
        <w:rPr>
          <w:rFonts w:ascii="Times New Roman" w:hAnsi="Times New Roman"/>
          <w:color w:val="000000"/>
          <w:szCs w:val="24"/>
          <w:shd w:val="clear" w:color="auto" w:fill="FFFFFF"/>
        </w:rPr>
        <w:t xml:space="preserve">Cornelissen, J. H. C., S. Lavorel, E. Garnier, S. Diaz, N. Buchmann, D. E. Gurvich, P. B. Reich, H. ter Steege, H. D. Morgan, M. G. A. van der Heijden, J. G. Pausas, &amp; Poorter, H. 2003. A handbook of protocols for standardised and easy measurement of plant functional traits worldwide. </w:t>
      </w:r>
      <w:r w:rsidRPr="00D11CDE">
        <w:rPr>
          <w:rFonts w:ascii="Times New Roman" w:hAnsi="Times New Roman"/>
          <w:i/>
          <w:color w:val="000000"/>
          <w:szCs w:val="24"/>
          <w:shd w:val="clear" w:color="auto" w:fill="FFFFFF"/>
        </w:rPr>
        <w:t>Australian Journal of Botany</w:t>
      </w:r>
      <w:r w:rsidRPr="00D11CDE">
        <w:rPr>
          <w:rFonts w:ascii="Times New Roman" w:hAnsi="Times New Roman"/>
          <w:color w:val="000000"/>
          <w:szCs w:val="24"/>
          <w:shd w:val="clear" w:color="auto" w:fill="FFFFFF"/>
        </w:rPr>
        <w:t xml:space="preserve"> </w:t>
      </w:r>
      <w:r w:rsidRPr="00D11CDE">
        <w:rPr>
          <w:rFonts w:ascii="Times New Roman" w:hAnsi="Times New Roman"/>
          <w:b/>
          <w:color w:val="000000"/>
          <w:szCs w:val="24"/>
          <w:shd w:val="clear" w:color="auto" w:fill="FFFFFF"/>
        </w:rPr>
        <w:t>51</w:t>
      </w:r>
      <w:r w:rsidRPr="00D11CDE">
        <w:rPr>
          <w:rFonts w:ascii="Times New Roman" w:hAnsi="Times New Roman"/>
          <w:color w:val="000000"/>
          <w:szCs w:val="24"/>
          <w:shd w:val="clear" w:color="auto" w:fill="FFFFFF"/>
        </w:rPr>
        <w:t>:335–380.</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Darwin, C. 1859. </w:t>
      </w:r>
      <w:r w:rsidRPr="00D11CDE">
        <w:rPr>
          <w:rFonts w:ascii="Times New Roman" w:hAnsi="Times New Roman"/>
          <w:i/>
          <w:szCs w:val="24"/>
          <w14:ligatures w14:val="none"/>
        </w:rPr>
        <w:t>The Origin of Species</w:t>
      </w:r>
      <w:r w:rsidRPr="00D11CDE">
        <w:rPr>
          <w:rFonts w:ascii="Times New Roman" w:hAnsi="Times New Roman"/>
          <w:szCs w:val="24"/>
          <w14:ligatures w14:val="none"/>
        </w:rPr>
        <w:t>. Modern Library, New York.</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iCs/>
          <w:szCs w:val="24"/>
          <w:lang w:val="pt-BR"/>
          <w14:ligatures w14:val="none"/>
        </w:rPr>
      </w:pPr>
      <w:r w:rsidRPr="00D11CDE">
        <w:rPr>
          <w:rFonts w:ascii="Times New Roman" w:hAnsi="Times New Roman"/>
          <w:szCs w:val="24"/>
          <w:lang w:val="pt-BR"/>
          <w14:ligatures w14:val="none"/>
        </w:rPr>
        <w:t xml:space="preserve">Davies, T.J., Barraclough, T.G., Chase, M.W., Soltis, P.S., Soltis, D.E. &amp; Savolainen, V. 2004. </w:t>
      </w:r>
      <w:r w:rsidRPr="00D11CDE">
        <w:rPr>
          <w:rFonts w:ascii="Times New Roman" w:hAnsi="Times New Roman"/>
          <w:iCs/>
          <w:szCs w:val="24"/>
          <w:lang w:val="pt-BR"/>
          <w14:ligatures w14:val="none"/>
        </w:rPr>
        <w:t xml:space="preserve">Darwin's abominable mystery: insights from a supertree of the angiosperms. </w:t>
      </w:r>
      <w:r w:rsidRPr="00D11CDE">
        <w:rPr>
          <w:rFonts w:ascii="Times New Roman" w:hAnsi="Times New Roman"/>
          <w:i/>
          <w:szCs w:val="24"/>
          <w:shd w:val="clear" w:color="auto" w:fill="FFFFFF"/>
        </w:rPr>
        <w:t>Proceedings of the National Academy of Sciences</w:t>
      </w:r>
      <w:r w:rsidRPr="00D11CDE">
        <w:rPr>
          <w:rFonts w:ascii="Times New Roman" w:hAnsi="Times New Roman"/>
          <w:iCs/>
          <w:szCs w:val="24"/>
          <w:lang w:val="pt-BR"/>
          <w14:ligatures w14:val="none"/>
        </w:rPr>
        <w:t xml:space="preserve"> </w:t>
      </w:r>
      <w:r w:rsidRPr="00D11CDE">
        <w:rPr>
          <w:rFonts w:ascii="Times New Roman" w:hAnsi="Times New Roman"/>
          <w:i/>
          <w:iCs/>
          <w:szCs w:val="24"/>
          <w:lang w:val="pt-BR"/>
          <w14:ligatures w14:val="none"/>
        </w:rPr>
        <w:t>USA</w:t>
      </w:r>
      <w:r w:rsidRPr="00D11CDE">
        <w:rPr>
          <w:rFonts w:ascii="Times New Roman" w:hAnsi="Times New Roman"/>
          <w:iCs/>
          <w:szCs w:val="24"/>
          <w:lang w:val="pt-BR"/>
          <w14:ligatures w14:val="none"/>
        </w:rPr>
        <w:t xml:space="preserve"> </w:t>
      </w:r>
      <w:r w:rsidRPr="00D11CDE">
        <w:rPr>
          <w:rFonts w:ascii="Times New Roman" w:hAnsi="Times New Roman"/>
          <w:b/>
          <w:iCs/>
          <w:szCs w:val="24"/>
          <w:lang w:val="pt-BR"/>
          <w14:ligatures w14:val="none"/>
        </w:rPr>
        <w:t>101</w:t>
      </w:r>
      <w:r w:rsidRPr="00D11CDE">
        <w:rPr>
          <w:rFonts w:ascii="Times New Roman" w:hAnsi="Times New Roman"/>
          <w:iCs/>
          <w:szCs w:val="24"/>
          <w:lang w:val="pt-BR"/>
          <w14:ligatures w14:val="none"/>
        </w:rPr>
        <w:t>:1904-1909.</w:t>
      </w:r>
    </w:p>
    <w:p w:rsidR="0070010D" w:rsidRPr="00D11CDE" w:rsidRDefault="0070010D" w:rsidP="00D11CDE">
      <w:pPr>
        <w:spacing w:line="480" w:lineRule="auto"/>
        <w:jc w:val="both"/>
        <w:rPr>
          <w:rFonts w:ascii="Times New Roman" w:hAnsi="Times New Roman"/>
          <w:iCs/>
          <w:szCs w:val="24"/>
          <w14:ligatures w14:val="none"/>
        </w:rPr>
      </w:pPr>
    </w:p>
    <w:p w:rsidR="00D11CDE" w:rsidRDefault="00D11CDE" w:rsidP="00D11CDE">
      <w:pPr>
        <w:spacing w:line="480" w:lineRule="auto"/>
        <w:jc w:val="both"/>
        <w:rPr>
          <w:rFonts w:ascii="Times New Roman" w:hAnsi="Times New Roman"/>
          <w:szCs w:val="24"/>
          <w:lang w:val="pt-BR"/>
          <w14:ligatures w14:val="none"/>
        </w:rPr>
      </w:pPr>
      <w:r w:rsidRPr="00D11CDE">
        <w:rPr>
          <w:rFonts w:ascii="Times New Roman" w:hAnsi="Times New Roman"/>
          <w:szCs w:val="24"/>
          <w:lang w:val="pt-BR"/>
          <w14:ligatures w14:val="none"/>
        </w:rPr>
        <w:t xml:space="preserve">Dunning LT, Savolainen V. 2010. Broad-scale amplification of matK for DNA barcoding plants, a technical note. </w:t>
      </w:r>
      <w:r w:rsidRPr="00D11CDE">
        <w:rPr>
          <w:rFonts w:ascii="Times New Roman" w:hAnsi="Times New Roman"/>
          <w:i/>
          <w:szCs w:val="24"/>
          <w:lang w:val="pt-BR"/>
          <w14:ligatures w14:val="none"/>
        </w:rPr>
        <w:t>Botanical Journal of the Linnean Society</w:t>
      </w:r>
      <w:r w:rsidRPr="00D11CDE">
        <w:rPr>
          <w:rFonts w:ascii="Times New Roman" w:hAnsi="Times New Roman"/>
          <w:szCs w:val="24"/>
          <w:lang w:val="pt-BR"/>
          <w14:ligatures w14:val="none"/>
        </w:rPr>
        <w:t xml:space="preserve"> </w:t>
      </w:r>
      <w:r w:rsidRPr="00D11CDE">
        <w:rPr>
          <w:rFonts w:ascii="Times New Roman" w:hAnsi="Times New Roman"/>
          <w:b/>
          <w:szCs w:val="24"/>
          <w:lang w:val="pt-BR"/>
          <w14:ligatures w14:val="none"/>
        </w:rPr>
        <w:t>164</w:t>
      </w:r>
      <w:r w:rsidRPr="00D11CDE">
        <w:rPr>
          <w:rFonts w:ascii="Times New Roman" w:hAnsi="Times New Roman"/>
          <w:szCs w:val="24"/>
          <w:lang w:val="pt-BR"/>
          <w14:ligatures w14:val="none"/>
        </w:rPr>
        <w:t>:1–9.</w:t>
      </w:r>
    </w:p>
    <w:p w:rsidR="0070010D" w:rsidRPr="00D11CDE" w:rsidRDefault="0070010D" w:rsidP="00D11CDE">
      <w:pPr>
        <w:spacing w:line="480" w:lineRule="auto"/>
        <w:jc w:val="both"/>
        <w:rPr>
          <w:rFonts w:ascii="Times New Roman" w:hAnsi="Times New Roman"/>
          <w:szCs w:val="24"/>
          <w:lang w:val="pt-BR"/>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Easterling, M.R., Ellner, S.P. &amp; Dixon, P.M. 2000. Size-specific sensitivity: applying a new structured population model. </w:t>
      </w:r>
      <w:r w:rsidRPr="00D11CDE">
        <w:rPr>
          <w:rFonts w:ascii="Times New Roman" w:hAnsi="Times New Roman"/>
          <w:i/>
          <w:szCs w:val="24"/>
          <w14:ligatures w14:val="none"/>
        </w:rPr>
        <w:t>Ecology</w:t>
      </w:r>
      <w:r w:rsidRPr="00D11CDE">
        <w:rPr>
          <w:rFonts w:ascii="Times New Roman" w:hAnsi="Times New Roman"/>
          <w:szCs w:val="24"/>
          <w14:ligatures w14:val="none"/>
        </w:rPr>
        <w:t xml:space="preserve"> </w:t>
      </w:r>
      <w:r w:rsidRPr="00D11CDE">
        <w:rPr>
          <w:rFonts w:ascii="Times New Roman" w:hAnsi="Times New Roman"/>
          <w:b/>
          <w:szCs w:val="24"/>
          <w14:ligatures w14:val="none"/>
        </w:rPr>
        <w:t>81</w:t>
      </w:r>
      <w:r w:rsidRPr="00D11CDE">
        <w:rPr>
          <w:rFonts w:ascii="Times New Roman" w:hAnsi="Times New Roman"/>
          <w:szCs w:val="24"/>
          <w14:ligatures w14:val="none"/>
        </w:rPr>
        <w:t>:694-708.</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lang w:val="pt-BR"/>
          <w14:ligatures w14:val="none"/>
        </w:rPr>
      </w:pPr>
      <w:r w:rsidRPr="00D11CDE">
        <w:rPr>
          <w:rFonts w:ascii="Times New Roman" w:hAnsi="Times New Roman"/>
          <w:szCs w:val="24"/>
          <w:lang w:val="pt-BR"/>
          <w14:ligatures w14:val="none"/>
        </w:rPr>
        <w:lastRenderedPageBreak/>
        <w:t xml:space="preserve">Edgar RC. 2004. MUSCLE: multiple sequence alignment with high accuracy and high throughput. </w:t>
      </w:r>
      <w:r w:rsidRPr="00D11CDE">
        <w:rPr>
          <w:rFonts w:ascii="Times New Roman" w:hAnsi="Times New Roman"/>
          <w:i/>
          <w:szCs w:val="24"/>
          <w:lang w:val="pt-BR"/>
          <w14:ligatures w14:val="none"/>
        </w:rPr>
        <w:t>Nucleic Acids Research</w:t>
      </w:r>
      <w:r w:rsidRPr="00D11CDE">
        <w:rPr>
          <w:rFonts w:ascii="Times New Roman" w:hAnsi="Times New Roman"/>
          <w:szCs w:val="24"/>
          <w:lang w:val="pt-BR"/>
          <w14:ligatures w14:val="none"/>
        </w:rPr>
        <w:t xml:space="preserve"> </w:t>
      </w:r>
      <w:r w:rsidRPr="00D11CDE">
        <w:rPr>
          <w:rFonts w:ascii="Times New Roman" w:hAnsi="Times New Roman"/>
          <w:b/>
          <w:szCs w:val="24"/>
          <w:lang w:val="pt-BR"/>
          <w14:ligatures w14:val="none"/>
        </w:rPr>
        <w:t>32</w:t>
      </w:r>
      <w:r w:rsidRPr="00D11CDE">
        <w:rPr>
          <w:rFonts w:ascii="Times New Roman" w:hAnsi="Times New Roman"/>
          <w:szCs w:val="24"/>
          <w:lang w:val="pt-BR"/>
          <w14:ligatures w14:val="none"/>
        </w:rPr>
        <w:t>:1792–1797.</w:t>
      </w:r>
    </w:p>
    <w:p w:rsidR="0070010D" w:rsidRPr="00D11CDE" w:rsidRDefault="0070010D" w:rsidP="00D11CDE">
      <w:pPr>
        <w:spacing w:line="480" w:lineRule="auto"/>
        <w:jc w:val="both"/>
        <w:rPr>
          <w:rFonts w:ascii="Times New Roman" w:hAnsi="Times New Roman"/>
          <w:szCs w:val="24"/>
          <w:lang w:val="pt-BR"/>
          <w14:ligatures w14:val="none"/>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Faria, M.B.B.C. 2008. </w:t>
      </w:r>
      <w:r w:rsidRPr="00D11CDE">
        <w:rPr>
          <w:rFonts w:ascii="Times New Roman" w:hAnsi="Times New Roman"/>
          <w:i/>
          <w:iCs/>
          <w:szCs w:val="24"/>
          <w:lang w:val="pt-BR"/>
        </w:rPr>
        <w:t xml:space="preserve">Diversidade e regeneração natural de árvores em Florestas de Restinga na Ilha do Cardoso, Cananéia, SP, Brasil. </w:t>
      </w:r>
      <w:r w:rsidRPr="00D11CDE">
        <w:rPr>
          <w:rFonts w:ascii="Times New Roman" w:hAnsi="Times New Roman"/>
          <w:szCs w:val="24"/>
          <w:lang w:val="pt-BR"/>
        </w:rPr>
        <w:t>Dissertação de Mestrado. Universidade de São Paulo, São Paulo.</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hd w:val="clear" w:color="auto" w:fill="FFFFFF"/>
        <w:spacing w:line="480" w:lineRule="auto"/>
        <w:jc w:val="both"/>
        <w:rPr>
          <w:rFonts w:ascii="Times New Roman" w:hAnsi="Times New Roman"/>
          <w:color w:val="000000"/>
          <w:szCs w:val="24"/>
          <w:shd w:val="clear" w:color="auto" w:fill="FFFFFF"/>
        </w:rPr>
      </w:pPr>
      <w:r w:rsidRPr="00D11CDE">
        <w:rPr>
          <w:rStyle w:val="personname"/>
          <w:rFonts w:ascii="Times New Roman" w:hAnsi="Times New Roman"/>
          <w:color w:val="000000"/>
          <w:szCs w:val="24"/>
          <w:shd w:val="clear" w:color="auto" w:fill="FFFFFF"/>
        </w:rPr>
        <w:t>Franco, M.</w:t>
      </w:r>
      <w:r w:rsidRPr="00D11CDE">
        <w:rPr>
          <w:rStyle w:val="apple-converted-space"/>
          <w:rFonts w:ascii="Times New Roman" w:hAnsi="Times New Roman"/>
          <w:color w:val="000000"/>
          <w:szCs w:val="24"/>
          <w:shd w:val="clear" w:color="auto" w:fill="FFFFFF"/>
        </w:rPr>
        <w:t> </w:t>
      </w:r>
      <w:r w:rsidRPr="00D11CDE">
        <w:rPr>
          <w:rFonts w:ascii="Times New Roman" w:hAnsi="Times New Roman"/>
          <w:color w:val="000000"/>
          <w:szCs w:val="24"/>
          <w:shd w:val="clear" w:color="auto" w:fill="FFFFFF"/>
        </w:rPr>
        <w:t>&amp;</w:t>
      </w:r>
      <w:r w:rsidRPr="00D11CDE">
        <w:rPr>
          <w:rStyle w:val="apple-converted-space"/>
          <w:rFonts w:ascii="Times New Roman" w:hAnsi="Times New Roman"/>
          <w:color w:val="000000"/>
          <w:szCs w:val="24"/>
          <w:shd w:val="clear" w:color="auto" w:fill="FFFFFF"/>
        </w:rPr>
        <w:t> </w:t>
      </w:r>
      <w:r w:rsidRPr="00D11CDE">
        <w:rPr>
          <w:rStyle w:val="personname"/>
          <w:rFonts w:ascii="Times New Roman" w:hAnsi="Times New Roman"/>
          <w:color w:val="000000"/>
          <w:szCs w:val="24"/>
          <w:shd w:val="clear" w:color="auto" w:fill="FFFFFF"/>
        </w:rPr>
        <w:t>Silvertown, J.</w:t>
      </w:r>
      <w:r w:rsidRPr="00D11CDE">
        <w:rPr>
          <w:rStyle w:val="apple-converted-space"/>
          <w:rFonts w:ascii="Times New Roman" w:hAnsi="Times New Roman"/>
          <w:color w:val="000000"/>
          <w:szCs w:val="24"/>
          <w:shd w:val="clear" w:color="auto" w:fill="FFFFFF"/>
        </w:rPr>
        <w:t> </w:t>
      </w:r>
      <w:r w:rsidRPr="00D11CDE">
        <w:rPr>
          <w:rFonts w:ascii="Times New Roman" w:hAnsi="Times New Roman"/>
          <w:color w:val="000000"/>
          <w:szCs w:val="24"/>
          <w:shd w:val="clear" w:color="auto" w:fill="FFFFFF"/>
        </w:rPr>
        <w:t>2004.</w:t>
      </w:r>
      <w:r w:rsidRPr="00D11CDE">
        <w:rPr>
          <w:rStyle w:val="apple-converted-space"/>
          <w:rFonts w:ascii="Times New Roman" w:hAnsi="Times New Roman"/>
          <w:color w:val="000000"/>
          <w:szCs w:val="24"/>
          <w:shd w:val="clear" w:color="auto" w:fill="FFFFFF"/>
        </w:rPr>
        <w:t> </w:t>
      </w:r>
      <w:r w:rsidRPr="00D11CDE">
        <w:rPr>
          <w:rFonts w:ascii="Times New Roman" w:hAnsi="Times New Roman"/>
          <w:szCs w:val="24"/>
        </w:rPr>
        <w:t>A Comparative demography of plants based upon elasticities of vital rates.</w:t>
      </w:r>
      <w:r w:rsidRPr="00D11CDE">
        <w:rPr>
          <w:rStyle w:val="apple-converted-space"/>
          <w:rFonts w:ascii="Times New Roman" w:hAnsi="Times New Roman"/>
          <w:color w:val="000000"/>
          <w:szCs w:val="24"/>
          <w:shd w:val="clear" w:color="auto" w:fill="FFFFFF"/>
        </w:rPr>
        <w:t> </w:t>
      </w:r>
      <w:r w:rsidRPr="00D11CDE">
        <w:rPr>
          <w:rFonts w:ascii="Times New Roman" w:hAnsi="Times New Roman"/>
          <w:i/>
          <w:iCs/>
          <w:color w:val="000000"/>
          <w:szCs w:val="24"/>
          <w:shd w:val="clear" w:color="auto" w:fill="FFFFFF"/>
        </w:rPr>
        <w:t>Ecology</w:t>
      </w:r>
      <w:r w:rsidRPr="00D11CDE">
        <w:rPr>
          <w:rFonts w:ascii="Times New Roman" w:hAnsi="Times New Roman"/>
          <w:color w:val="000000"/>
          <w:szCs w:val="24"/>
          <w:shd w:val="clear" w:color="auto" w:fill="FFFFFF"/>
        </w:rPr>
        <w:t xml:space="preserve"> </w:t>
      </w:r>
      <w:r w:rsidRPr="00D11CDE">
        <w:rPr>
          <w:rFonts w:ascii="Times New Roman" w:hAnsi="Times New Roman"/>
          <w:b/>
          <w:color w:val="000000"/>
          <w:szCs w:val="24"/>
          <w:shd w:val="clear" w:color="auto" w:fill="FFFFFF"/>
        </w:rPr>
        <w:t>85</w:t>
      </w:r>
      <w:r w:rsidRPr="00D11CDE">
        <w:rPr>
          <w:rFonts w:ascii="Times New Roman" w:hAnsi="Times New Roman"/>
          <w:color w:val="000000"/>
          <w:szCs w:val="24"/>
          <w:shd w:val="clear" w:color="auto" w:fill="FFFFFF"/>
        </w:rPr>
        <w:t>(2):531–538.</w:t>
      </w:r>
    </w:p>
    <w:p w:rsidR="0070010D" w:rsidRPr="00D11CDE" w:rsidRDefault="0070010D" w:rsidP="00D11CDE">
      <w:pPr>
        <w:shd w:val="clear" w:color="auto" w:fill="FFFFFF"/>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bdr w:val="none" w:sz="0" w:space="0" w:color="auto" w:frame="1"/>
          <w:shd w:val="clear" w:color="auto" w:fill="FFFFFF"/>
          <w:lang w:val="pt-BR"/>
        </w:rPr>
      </w:pPr>
      <w:r w:rsidRPr="00D11CDE">
        <w:rPr>
          <w:rFonts w:ascii="Times New Roman" w:hAnsi="Times New Roman"/>
          <w:szCs w:val="24"/>
          <w:bdr w:val="none" w:sz="0" w:space="0" w:color="auto" w:frame="1"/>
          <w:shd w:val="clear" w:color="auto" w:fill="FFFFFF"/>
          <w:lang w:val="pt-BR"/>
        </w:rPr>
        <w:t>Gene Codes Corporation 2003. </w:t>
      </w:r>
      <w:r w:rsidRPr="00D11CDE">
        <w:rPr>
          <w:rFonts w:ascii="Times New Roman" w:hAnsi="Times New Roman"/>
          <w:i/>
          <w:szCs w:val="24"/>
          <w:bdr w:val="none" w:sz="0" w:space="0" w:color="auto" w:frame="1"/>
          <w:shd w:val="clear" w:color="auto" w:fill="FFFFFF"/>
          <w:lang w:val="pt-BR"/>
        </w:rPr>
        <w:t>Sequencher version 4.8 sequence analysis software</w:t>
      </w:r>
      <w:r w:rsidRPr="00D11CDE">
        <w:rPr>
          <w:rFonts w:ascii="Times New Roman" w:hAnsi="Times New Roman"/>
          <w:szCs w:val="24"/>
          <w:bdr w:val="none" w:sz="0" w:space="0" w:color="auto" w:frame="1"/>
          <w:shd w:val="clear" w:color="auto" w:fill="FFFFFF"/>
          <w:lang w:val="pt-BR"/>
        </w:rPr>
        <w:t xml:space="preserve">. Disponível em </w:t>
      </w:r>
      <w:hyperlink r:id="rId23" w:history="1">
        <w:r w:rsidRPr="00D11CDE">
          <w:rPr>
            <w:rStyle w:val="Hyperlink"/>
            <w:rFonts w:ascii="Times New Roman" w:hAnsi="Times New Roman"/>
            <w:bCs/>
            <w:szCs w:val="24"/>
            <w:bdr w:val="none" w:sz="0" w:space="0" w:color="auto" w:frame="1"/>
            <w:shd w:val="clear" w:color="auto" w:fill="FFFFFF"/>
            <w:lang w:val="pt-BR"/>
          </w:rPr>
          <w:t>http://www.genecodes.com</w:t>
        </w:r>
      </w:hyperlink>
      <w:r w:rsidRPr="00D11CDE">
        <w:rPr>
          <w:rFonts w:ascii="Times New Roman" w:hAnsi="Times New Roman"/>
          <w:bCs/>
          <w:szCs w:val="24"/>
          <w:bdr w:val="none" w:sz="0" w:space="0" w:color="auto" w:frame="1"/>
          <w:shd w:val="clear" w:color="auto" w:fill="FFFFFF"/>
          <w:lang w:val="pt-BR"/>
        </w:rPr>
        <w:t xml:space="preserve"> </w:t>
      </w:r>
      <w:r w:rsidRPr="00D11CDE">
        <w:rPr>
          <w:rFonts w:ascii="Times New Roman" w:hAnsi="Times New Roman"/>
          <w:szCs w:val="24"/>
          <w:bdr w:val="none" w:sz="0" w:space="0" w:color="auto" w:frame="1"/>
          <w:shd w:val="clear" w:color="auto" w:fill="FFFFFF"/>
          <w:lang w:val="pt-BR"/>
        </w:rPr>
        <w:t>(verificado em 20 Mar. 2013).  Gene Codes Corporation, Ann Arbor, MI.</w:t>
      </w:r>
    </w:p>
    <w:p w:rsidR="0070010D" w:rsidRPr="00D11CDE" w:rsidRDefault="0070010D" w:rsidP="00D11CDE">
      <w:pPr>
        <w:spacing w:line="480" w:lineRule="auto"/>
        <w:jc w:val="both"/>
        <w:rPr>
          <w:rFonts w:ascii="Times New Roman" w:hAnsi="Times New Roman"/>
          <w:szCs w:val="24"/>
          <w:bdr w:val="none" w:sz="0" w:space="0" w:color="auto" w:frame="1"/>
          <w:shd w:val="clear" w:color="auto" w:fill="FFFFFF"/>
          <w:lang w:val="pt-BR"/>
        </w:rPr>
      </w:pPr>
    </w:p>
    <w:p w:rsidR="00D11CDE" w:rsidRDefault="00D11CDE" w:rsidP="00D11CDE">
      <w:pPr>
        <w:spacing w:line="480" w:lineRule="auto"/>
        <w:jc w:val="both"/>
        <w:rPr>
          <w:rFonts w:ascii="Times New Roman" w:hAnsi="Times New Roman"/>
          <w:iCs/>
          <w:szCs w:val="24"/>
          <w:lang w:val="pt-BR"/>
          <w14:ligatures w14:val="none"/>
        </w:rPr>
      </w:pPr>
      <w:r w:rsidRPr="00D11CDE">
        <w:rPr>
          <w:rFonts w:ascii="Times New Roman" w:hAnsi="Times New Roman"/>
          <w:szCs w:val="24"/>
          <w:lang w:val="pt-BR"/>
          <w14:ligatures w14:val="none"/>
        </w:rPr>
        <w:t>Gouy M., Guindon S., Gascuel O. 2010</w:t>
      </w:r>
      <w:r w:rsidRPr="00D11CDE">
        <w:rPr>
          <w:rFonts w:ascii="Times New Roman" w:hAnsi="Times New Roman"/>
          <w:i/>
          <w:iCs/>
          <w:szCs w:val="24"/>
          <w:lang w:val="pt-BR"/>
          <w14:ligatures w14:val="none"/>
        </w:rPr>
        <w:t xml:space="preserve">. </w:t>
      </w:r>
      <w:r w:rsidRPr="00D11CDE">
        <w:rPr>
          <w:rFonts w:ascii="Times New Roman" w:hAnsi="Times New Roman"/>
          <w:iCs/>
          <w:szCs w:val="24"/>
          <w:lang w:val="pt-BR"/>
          <w14:ligatures w14:val="none"/>
        </w:rPr>
        <w:t xml:space="preserve">SeaView version 4: a multiplatform graphical user interface for sequence alignment and phylogenetic tree building. </w:t>
      </w:r>
      <w:r w:rsidRPr="00D11CDE">
        <w:rPr>
          <w:rFonts w:ascii="Times New Roman" w:hAnsi="Times New Roman"/>
          <w:i/>
          <w:iCs/>
          <w:szCs w:val="24"/>
          <w:lang w:val="pt-BR"/>
          <w14:ligatures w14:val="none"/>
        </w:rPr>
        <w:t>Molecular Biology and Evolution</w:t>
      </w:r>
      <w:r w:rsidRPr="00D11CDE">
        <w:rPr>
          <w:rFonts w:ascii="Times New Roman" w:hAnsi="Times New Roman"/>
          <w:iCs/>
          <w:szCs w:val="24"/>
          <w:lang w:val="pt-BR"/>
          <w14:ligatures w14:val="none"/>
        </w:rPr>
        <w:t xml:space="preserve"> </w:t>
      </w:r>
      <w:r w:rsidRPr="00D11CDE">
        <w:rPr>
          <w:rFonts w:ascii="Times New Roman" w:hAnsi="Times New Roman"/>
          <w:b/>
          <w:iCs/>
          <w:szCs w:val="24"/>
          <w:lang w:val="pt-BR"/>
          <w14:ligatures w14:val="none"/>
        </w:rPr>
        <w:t>27</w:t>
      </w:r>
      <w:r w:rsidRPr="00D11CDE">
        <w:rPr>
          <w:rFonts w:ascii="Times New Roman" w:hAnsi="Times New Roman"/>
          <w:iCs/>
          <w:szCs w:val="24"/>
          <w:lang w:val="pt-BR"/>
          <w14:ligatures w14:val="none"/>
        </w:rPr>
        <w:t>:221-224.</w:t>
      </w:r>
    </w:p>
    <w:p w:rsidR="0070010D" w:rsidRPr="00D11CDE" w:rsidRDefault="0070010D" w:rsidP="00D11CDE">
      <w:pPr>
        <w:spacing w:line="480" w:lineRule="auto"/>
        <w:jc w:val="both"/>
        <w:rPr>
          <w:rFonts w:ascii="Times New Roman" w:hAnsi="Times New Roman"/>
          <w:iCs/>
          <w:szCs w:val="24"/>
          <w:lang w:val="pt-BR"/>
          <w14:ligatures w14:val="none"/>
        </w:rPr>
      </w:pPr>
    </w:p>
    <w:p w:rsidR="00D11CDE" w:rsidRDefault="00D11CDE" w:rsidP="00D11CDE">
      <w:pPr>
        <w:spacing w:line="480" w:lineRule="auto"/>
        <w:jc w:val="both"/>
        <w:rPr>
          <w:rFonts w:ascii="Times New Roman" w:hAnsi="Times New Roman"/>
          <w:iCs/>
          <w:szCs w:val="24"/>
          <w:lang w:val="pt-BR"/>
          <w14:ligatures w14:val="none"/>
        </w:rPr>
      </w:pPr>
      <w:r w:rsidRPr="00D11CDE">
        <w:rPr>
          <w:rFonts w:ascii="Times New Roman" w:hAnsi="Times New Roman"/>
          <w:szCs w:val="24"/>
          <w:lang w:val="pt-BR"/>
          <w14:ligatures w14:val="none"/>
        </w:rPr>
        <w:t xml:space="preserve">Guindon S., Dufayard JF, Lefort V, Anisimova M, Hordijk W, Gascuel O. 2010. </w:t>
      </w:r>
      <w:r w:rsidRPr="00D11CDE">
        <w:rPr>
          <w:rFonts w:ascii="Times New Roman" w:hAnsi="Times New Roman"/>
          <w:iCs/>
          <w:szCs w:val="24"/>
          <w:lang w:val="pt-BR"/>
          <w14:ligatures w14:val="none"/>
        </w:rPr>
        <w:t xml:space="preserve">New algorithms and methods to estimate maximum-likelihood phylogenies: assessing the performance of PhyML 3.0. </w:t>
      </w:r>
      <w:r w:rsidRPr="00D11CDE">
        <w:rPr>
          <w:rFonts w:ascii="Times New Roman" w:hAnsi="Times New Roman"/>
          <w:i/>
          <w:iCs/>
          <w:szCs w:val="24"/>
          <w:lang w:val="pt-BR"/>
          <w14:ligatures w14:val="none"/>
        </w:rPr>
        <w:t>Systematic Biology</w:t>
      </w:r>
      <w:r w:rsidRPr="00D11CDE">
        <w:rPr>
          <w:rFonts w:ascii="Times New Roman" w:hAnsi="Times New Roman"/>
          <w:iCs/>
          <w:szCs w:val="24"/>
          <w:lang w:val="pt-BR"/>
          <w14:ligatures w14:val="none"/>
        </w:rPr>
        <w:t xml:space="preserve"> </w:t>
      </w:r>
      <w:r w:rsidRPr="00D11CDE">
        <w:rPr>
          <w:rFonts w:ascii="Times New Roman" w:hAnsi="Times New Roman"/>
          <w:b/>
          <w:iCs/>
          <w:szCs w:val="24"/>
          <w:lang w:val="pt-BR"/>
          <w14:ligatures w14:val="none"/>
        </w:rPr>
        <w:t>59</w:t>
      </w:r>
      <w:r w:rsidRPr="00D11CDE">
        <w:rPr>
          <w:rFonts w:ascii="Times New Roman" w:hAnsi="Times New Roman"/>
          <w:iCs/>
          <w:szCs w:val="24"/>
          <w:lang w:val="pt-BR"/>
          <w14:ligatures w14:val="none"/>
        </w:rPr>
        <w:t>:307-321.</w:t>
      </w:r>
    </w:p>
    <w:p w:rsidR="0070010D" w:rsidRPr="00D11CDE" w:rsidRDefault="0070010D" w:rsidP="00D11CDE">
      <w:pPr>
        <w:spacing w:line="480" w:lineRule="auto"/>
        <w:jc w:val="both"/>
        <w:rPr>
          <w:rFonts w:ascii="Times New Roman" w:hAnsi="Times New Roman"/>
          <w:iCs/>
          <w:szCs w:val="24"/>
          <w:lang w:val="pt-BR"/>
          <w14:ligatures w14:val="none"/>
        </w:rPr>
      </w:pPr>
    </w:p>
    <w:p w:rsidR="00D11CDE" w:rsidRDefault="00D11CDE" w:rsidP="00D11CDE">
      <w:pPr>
        <w:spacing w:line="480" w:lineRule="auto"/>
        <w:jc w:val="both"/>
        <w:rPr>
          <w:rFonts w:ascii="Times New Roman" w:hAnsi="Times New Roman"/>
          <w:iCs/>
          <w:szCs w:val="24"/>
          <w:lang w:val="pt-BR"/>
          <w14:ligatures w14:val="none"/>
        </w:rPr>
      </w:pPr>
      <w:r w:rsidRPr="00D11CDE">
        <w:rPr>
          <w:rFonts w:ascii="Times New Roman" w:hAnsi="Times New Roman"/>
          <w:iCs/>
          <w:szCs w:val="24"/>
          <w:lang w:val="pt-BR"/>
          <w14:ligatures w14:val="none"/>
        </w:rPr>
        <w:t xml:space="preserve">Harmon, L. J. &amp; R. E. Glor. 2010. Poor statistical performance of the mantel test in phylogenetic comparative analyses. </w:t>
      </w:r>
      <w:r w:rsidRPr="00D11CDE">
        <w:rPr>
          <w:rFonts w:ascii="Times New Roman" w:hAnsi="Times New Roman"/>
          <w:i/>
          <w:iCs/>
          <w:szCs w:val="24"/>
          <w:lang w:val="pt-BR"/>
          <w14:ligatures w14:val="none"/>
        </w:rPr>
        <w:t>Evolution</w:t>
      </w:r>
      <w:r w:rsidRPr="00D11CDE">
        <w:rPr>
          <w:rFonts w:ascii="Times New Roman" w:hAnsi="Times New Roman"/>
          <w:iCs/>
          <w:szCs w:val="24"/>
          <w:lang w:val="pt-BR"/>
          <w14:ligatures w14:val="none"/>
        </w:rPr>
        <w:t xml:space="preserve"> </w:t>
      </w:r>
      <w:r w:rsidRPr="00D11CDE">
        <w:rPr>
          <w:rFonts w:ascii="Times New Roman" w:hAnsi="Times New Roman"/>
          <w:b/>
          <w:iCs/>
          <w:szCs w:val="24"/>
          <w:lang w:val="pt-BR"/>
          <w14:ligatures w14:val="none"/>
        </w:rPr>
        <w:t>64</w:t>
      </w:r>
      <w:r w:rsidRPr="00D11CDE">
        <w:rPr>
          <w:rFonts w:ascii="Times New Roman" w:hAnsi="Times New Roman"/>
          <w:iCs/>
          <w:szCs w:val="24"/>
          <w:lang w:val="pt-BR"/>
          <w14:ligatures w14:val="none"/>
        </w:rPr>
        <w:t>:2173-2178.</w:t>
      </w:r>
    </w:p>
    <w:p w:rsidR="0070010D" w:rsidRPr="00D11CDE" w:rsidRDefault="0070010D" w:rsidP="00D11CDE">
      <w:pPr>
        <w:spacing w:line="480" w:lineRule="auto"/>
        <w:jc w:val="both"/>
        <w:rPr>
          <w:rFonts w:ascii="Times New Roman" w:hAnsi="Times New Roman"/>
          <w:iCs/>
          <w:szCs w:val="24"/>
          <w:lang w:val="pt-BR"/>
          <w14:ligatures w14:val="none"/>
        </w:rPr>
      </w:pPr>
    </w:p>
    <w:p w:rsidR="00D11CDE" w:rsidRDefault="00D11CDE" w:rsidP="00D11CDE">
      <w:pPr>
        <w:shd w:val="clear" w:color="auto" w:fill="FFFFFF"/>
        <w:spacing w:line="480" w:lineRule="auto"/>
        <w:jc w:val="both"/>
        <w:rPr>
          <w:rFonts w:ascii="Times New Roman" w:hAnsi="Times New Roman"/>
          <w:szCs w:val="24"/>
          <w:bdr w:val="none" w:sz="0" w:space="0" w:color="auto" w:frame="1"/>
          <w:shd w:val="clear" w:color="auto" w:fill="FFFFFF"/>
          <w14:ligatures w14:val="none"/>
        </w:rPr>
      </w:pPr>
      <w:r w:rsidRPr="00D11CDE">
        <w:rPr>
          <w:rFonts w:ascii="Times New Roman" w:hAnsi="Times New Roman"/>
          <w:szCs w:val="24"/>
          <w:bdr w:val="none" w:sz="0" w:space="0" w:color="auto" w:frame="1"/>
          <w14:ligatures w14:val="none"/>
        </w:rPr>
        <w:lastRenderedPageBreak/>
        <w:t>Hebert, P.D.N.</w:t>
      </w:r>
      <w:r w:rsidRPr="00D11CDE">
        <w:rPr>
          <w:rFonts w:ascii="Times New Roman" w:hAnsi="Times New Roman"/>
          <w:szCs w:val="24"/>
          <w14:ligatures w14:val="none"/>
        </w:rPr>
        <w:t xml:space="preserve"> &amp; </w:t>
      </w:r>
      <w:r w:rsidRPr="00D11CDE">
        <w:rPr>
          <w:rFonts w:ascii="Times New Roman" w:hAnsi="Times New Roman"/>
          <w:szCs w:val="24"/>
          <w:bdr w:val="none" w:sz="0" w:space="0" w:color="auto" w:frame="1"/>
          <w14:ligatures w14:val="none"/>
        </w:rPr>
        <w:t xml:space="preserve">Gregory T.R. </w:t>
      </w:r>
      <w:r w:rsidRPr="00D11CDE">
        <w:rPr>
          <w:rFonts w:ascii="Times New Roman" w:hAnsi="Times New Roman"/>
          <w:szCs w:val="24"/>
          <w:bdr w:val="none" w:sz="0" w:space="0" w:color="auto" w:frame="1"/>
          <w:shd w:val="clear" w:color="auto" w:fill="FFFFFF"/>
          <w14:ligatures w14:val="none"/>
        </w:rPr>
        <w:t>2005. The promise of DNA barcoding for taxonomy. </w:t>
      </w:r>
      <w:r w:rsidRPr="00D11CDE">
        <w:rPr>
          <w:rFonts w:ascii="Times New Roman" w:hAnsi="Times New Roman"/>
          <w:i/>
          <w:szCs w:val="24"/>
          <w:bdr w:val="none" w:sz="0" w:space="0" w:color="auto" w:frame="1"/>
          <w:shd w:val="clear" w:color="auto" w:fill="FFFFFF"/>
          <w14:ligatures w14:val="none"/>
        </w:rPr>
        <w:t>Systematic Biology</w:t>
      </w:r>
      <w:r w:rsidRPr="00D11CDE">
        <w:rPr>
          <w:rFonts w:ascii="Times New Roman" w:hAnsi="Times New Roman"/>
          <w:szCs w:val="24"/>
          <w:bdr w:val="none" w:sz="0" w:space="0" w:color="auto" w:frame="1"/>
          <w:shd w:val="clear" w:color="auto" w:fill="FFFFFF"/>
          <w14:ligatures w14:val="none"/>
        </w:rPr>
        <w:t xml:space="preserve"> </w:t>
      </w:r>
      <w:r w:rsidRPr="00D11CDE">
        <w:rPr>
          <w:rFonts w:ascii="Times New Roman" w:hAnsi="Times New Roman"/>
          <w:b/>
          <w:bCs/>
          <w:szCs w:val="24"/>
          <w:bdr w:val="none" w:sz="0" w:space="0" w:color="auto" w:frame="1"/>
          <w:shd w:val="clear" w:color="auto" w:fill="FFFFFF"/>
          <w14:ligatures w14:val="none"/>
        </w:rPr>
        <w:t>54</w:t>
      </w:r>
      <w:r w:rsidRPr="00D11CDE">
        <w:rPr>
          <w:rFonts w:ascii="Times New Roman" w:hAnsi="Times New Roman"/>
          <w:szCs w:val="24"/>
          <w:bdr w:val="none" w:sz="0" w:space="0" w:color="auto" w:frame="1"/>
          <w:shd w:val="clear" w:color="auto" w:fill="FFFFFF"/>
          <w14:ligatures w14:val="none"/>
        </w:rPr>
        <w:t>:852–859.</w:t>
      </w:r>
    </w:p>
    <w:p w:rsidR="0070010D" w:rsidRPr="00D11CDE" w:rsidRDefault="0070010D" w:rsidP="00D11CDE">
      <w:pPr>
        <w:shd w:val="clear" w:color="auto" w:fill="FFFFFF"/>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Hubbell, S.P. 2001. </w:t>
      </w:r>
      <w:r w:rsidRPr="00D11CDE">
        <w:rPr>
          <w:rFonts w:ascii="Times New Roman" w:hAnsi="Times New Roman"/>
          <w:i/>
          <w:szCs w:val="24"/>
          <w14:ligatures w14:val="none"/>
        </w:rPr>
        <w:t>The Unified Neutral Theory of Biodiversity and Biogeography</w:t>
      </w:r>
      <w:r w:rsidRPr="00D11CDE">
        <w:rPr>
          <w:rFonts w:ascii="Times New Roman" w:hAnsi="Times New Roman"/>
          <w:szCs w:val="24"/>
          <w14:ligatures w14:val="none"/>
        </w:rPr>
        <w:t>. Princeton, NJ: Princeton University Press.</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rPr>
      </w:pPr>
      <w:r w:rsidRPr="00D11CDE">
        <w:rPr>
          <w:rStyle w:val="biblio-authors"/>
          <w:rFonts w:ascii="Times New Roman" w:hAnsi="Times New Roman"/>
          <w:szCs w:val="24"/>
        </w:rPr>
        <w:t>Hutchinson, G.E</w:t>
      </w:r>
      <w:r w:rsidRPr="00D11CDE">
        <w:rPr>
          <w:rFonts w:ascii="Times New Roman" w:hAnsi="Times New Roman"/>
          <w:szCs w:val="24"/>
        </w:rPr>
        <w:t xml:space="preserve">. 1959. </w:t>
      </w:r>
      <w:r w:rsidRPr="00D11CDE">
        <w:rPr>
          <w:rStyle w:val="biblio-title"/>
          <w:rFonts w:ascii="Times New Roman" w:hAnsi="Times New Roman"/>
          <w:szCs w:val="24"/>
        </w:rPr>
        <w:t>Homage to Santa Rosalia, or why are there so many kinds of animals</w:t>
      </w:r>
      <w:r w:rsidRPr="00D11CDE">
        <w:rPr>
          <w:rFonts w:ascii="Times New Roman" w:hAnsi="Times New Roman"/>
          <w:szCs w:val="24"/>
        </w:rPr>
        <w:t xml:space="preserve">. </w:t>
      </w:r>
      <w:r w:rsidRPr="00D11CDE">
        <w:rPr>
          <w:rFonts w:ascii="Times New Roman" w:hAnsi="Times New Roman"/>
          <w:i/>
          <w:szCs w:val="24"/>
        </w:rPr>
        <w:t>American Naturalist</w:t>
      </w:r>
      <w:r w:rsidRPr="00D11CDE">
        <w:rPr>
          <w:rFonts w:ascii="Times New Roman" w:hAnsi="Times New Roman"/>
          <w:szCs w:val="24"/>
        </w:rPr>
        <w:t xml:space="preserve"> 93:145–159.</w:t>
      </w:r>
    </w:p>
    <w:p w:rsidR="0070010D" w:rsidRPr="00D11CDE" w:rsidRDefault="0070010D" w:rsidP="00D11CDE">
      <w:pPr>
        <w:spacing w:line="480" w:lineRule="auto"/>
        <w:jc w:val="both"/>
        <w:rPr>
          <w:rFonts w:ascii="Times New Roman" w:hAnsi="Times New Roman"/>
          <w:szCs w:val="24"/>
        </w:rPr>
      </w:pPr>
    </w:p>
    <w:p w:rsidR="00D11CDE" w:rsidRDefault="00D11CDE" w:rsidP="00D11CDE">
      <w:pPr>
        <w:spacing w:line="480" w:lineRule="auto"/>
        <w:jc w:val="both"/>
        <w:rPr>
          <w:rStyle w:val="CitaoHTML"/>
          <w:rFonts w:ascii="Times New Roman" w:hAnsi="Times New Roman"/>
          <w:i w:val="0"/>
          <w:szCs w:val="24"/>
        </w:rPr>
      </w:pPr>
      <w:r w:rsidRPr="00D11CDE">
        <w:rPr>
          <w:rStyle w:val="author"/>
          <w:rFonts w:ascii="Times New Roman" w:hAnsi="Times New Roman"/>
          <w:szCs w:val="24"/>
        </w:rPr>
        <w:t>Judd, W.S.</w:t>
      </w:r>
      <w:r w:rsidRPr="00D11CDE">
        <w:rPr>
          <w:rStyle w:val="CitaoHTML"/>
          <w:rFonts w:ascii="Times New Roman" w:hAnsi="Times New Roman"/>
          <w:szCs w:val="24"/>
        </w:rPr>
        <w:t xml:space="preserve">, </w:t>
      </w:r>
      <w:r w:rsidRPr="00D11CDE">
        <w:rPr>
          <w:rStyle w:val="author"/>
          <w:rFonts w:ascii="Times New Roman" w:hAnsi="Times New Roman"/>
          <w:szCs w:val="24"/>
        </w:rPr>
        <w:t>Campbell, C.S.</w:t>
      </w:r>
      <w:r w:rsidRPr="00D11CDE">
        <w:rPr>
          <w:rStyle w:val="CitaoHTML"/>
          <w:rFonts w:ascii="Times New Roman" w:hAnsi="Times New Roman"/>
          <w:szCs w:val="24"/>
        </w:rPr>
        <w:t xml:space="preserve">, </w:t>
      </w:r>
      <w:r w:rsidRPr="00D11CDE">
        <w:rPr>
          <w:rStyle w:val="author"/>
          <w:rFonts w:ascii="Times New Roman" w:hAnsi="Times New Roman"/>
          <w:szCs w:val="24"/>
        </w:rPr>
        <w:t>Kellogg, E.A.</w:t>
      </w:r>
      <w:r w:rsidRPr="00D11CDE">
        <w:rPr>
          <w:rStyle w:val="CitaoHTML"/>
          <w:rFonts w:ascii="Times New Roman" w:hAnsi="Times New Roman"/>
          <w:szCs w:val="24"/>
        </w:rPr>
        <w:t xml:space="preserve">, </w:t>
      </w:r>
      <w:r w:rsidRPr="00D11CDE">
        <w:rPr>
          <w:rStyle w:val="author"/>
          <w:rFonts w:ascii="Times New Roman" w:hAnsi="Times New Roman"/>
          <w:szCs w:val="24"/>
        </w:rPr>
        <w:t>Stevens, P.F. &amp; Donoghue, M.J.</w:t>
      </w:r>
      <w:r w:rsidRPr="00D11CDE">
        <w:rPr>
          <w:rStyle w:val="CitaoHTML"/>
          <w:rFonts w:ascii="Times New Roman" w:hAnsi="Times New Roman"/>
          <w:szCs w:val="24"/>
        </w:rPr>
        <w:t xml:space="preserve"> </w:t>
      </w:r>
      <w:r w:rsidRPr="00D11CDE">
        <w:rPr>
          <w:rStyle w:val="pubyear"/>
          <w:rFonts w:ascii="Times New Roman" w:hAnsi="Times New Roman"/>
          <w:iCs/>
          <w:szCs w:val="24"/>
        </w:rPr>
        <w:t>2008.</w:t>
      </w:r>
      <w:r w:rsidRPr="00D11CDE">
        <w:rPr>
          <w:rStyle w:val="CitaoHTML"/>
          <w:rFonts w:ascii="Times New Roman" w:hAnsi="Times New Roman"/>
          <w:szCs w:val="24"/>
        </w:rPr>
        <w:t xml:space="preserve"> </w:t>
      </w:r>
      <w:r w:rsidRPr="00D11CDE">
        <w:rPr>
          <w:rStyle w:val="booktitle"/>
          <w:rFonts w:ascii="Times New Roman" w:hAnsi="Times New Roman"/>
          <w:i/>
          <w:iCs/>
          <w:szCs w:val="24"/>
        </w:rPr>
        <w:t>Plant Systematics: a Phylogenetic Approach</w:t>
      </w:r>
      <w:r w:rsidRPr="00D11CDE">
        <w:rPr>
          <w:rStyle w:val="CitaoHTML"/>
          <w:rFonts w:ascii="Times New Roman" w:hAnsi="Times New Roman"/>
          <w:i w:val="0"/>
          <w:szCs w:val="24"/>
        </w:rPr>
        <w:t>. Sinauer, Sunderland, Mass.</w:t>
      </w:r>
    </w:p>
    <w:p w:rsidR="0070010D" w:rsidRPr="00D11CDE" w:rsidRDefault="0070010D" w:rsidP="00D11CDE">
      <w:pPr>
        <w:spacing w:line="480" w:lineRule="auto"/>
        <w:jc w:val="both"/>
        <w:rPr>
          <w:rStyle w:val="CitaoHTML"/>
          <w:rFonts w:ascii="Times New Roman" w:hAnsi="Times New Roman"/>
          <w:i w:val="0"/>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Keddy, P. A. 1992. Assembly and response rules: two goals for predictive community ecology. </w:t>
      </w:r>
      <w:r w:rsidRPr="00D11CDE">
        <w:rPr>
          <w:rFonts w:ascii="Times New Roman" w:hAnsi="Times New Roman"/>
          <w:i/>
          <w:szCs w:val="24"/>
        </w:rPr>
        <w:t>Journal of Vegetation Science</w:t>
      </w:r>
      <w:r w:rsidRPr="00D11CDE">
        <w:rPr>
          <w:rFonts w:ascii="Times New Roman" w:hAnsi="Times New Roman"/>
          <w:szCs w:val="24"/>
        </w:rPr>
        <w:t xml:space="preserve"> </w:t>
      </w:r>
      <w:r w:rsidRPr="00D11CDE">
        <w:rPr>
          <w:rFonts w:ascii="Times New Roman" w:hAnsi="Times New Roman"/>
          <w:b/>
          <w:szCs w:val="24"/>
        </w:rPr>
        <w:t>3</w:t>
      </w:r>
      <w:r w:rsidRPr="00D11CDE">
        <w:rPr>
          <w:rFonts w:ascii="Times New Roman" w:hAnsi="Times New Roman"/>
          <w:szCs w:val="24"/>
        </w:rPr>
        <w:t>:157–164.</w:t>
      </w:r>
    </w:p>
    <w:p w:rsidR="0070010D" w:rsidRPr="00D11CDE" w:rsidRDefault="0070010D" w:rsidP="00D11CDE">
      <w:pPr>
        <w:spacing w:line="480" w:lineRule="auto"/>
        <w:jc w:val="both"/>
        <w:rPr>
          <w:rFonts w:ascii="Times New Roman" w:hAnsi="Times New Roman"/>
          <w:color w:val="FF0000"/>
          <w:szCs w:val="24"/>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Köppen, W. 1948. </w:t>
      </w:r>
      <w:r w:rsidRPr="00D11CDE">
        <w:rPr>
          <w:rFonts w:ascii="Times New Roman" w:hAnsi="Times New Roman"/>
          <w:i/>
          <w:iCs/>
          <w:szCs w:val="24"/>
          <w:lang w:val="pt-BR"/>
        </w:rPr>
        <w:t>Cliamatologia</w:t>
      </w:r>
      <w:r w:rsidRPr="00D11CDE">
        <w:rPr>
          <w:rFonts w:ascii="Times New Roman" w:hAnsi="Times New Roman"/>
          <w:szCs w:val="24"/>
          <w:lang w:val="pt-BR"/>
        </w:rPr>
        <w:t>. Fondo de Cultura Económica, México.</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Kraft, N.J.B., Valencia, R., Ackerly, D.D. 2008. Functional traits and niche-based tree community assembly in an Amazonian forest. </w:t>
      </w:r>
      <w:r w:rsidRPr="00D11CDE">
        <w:rPr>
          <w:rFonts w:ascii="Times New Roman" w:hAnsi="Times New Roman"/>
          <w:i/>
          <w:szCs w:val="24"/>
          <w14:ligatures w14:val="none"/>
        </w:rPr>
        <w:t>Science</w:t>
      </w:r>
      <w:r w:rsidRPr="00D11CDE">
        <w:rPr>
          <w:rFonts w:ascii="Times New Roman" w:hAnsi="Times New Roman"/>
          <w:szCs w:val="24"/>
          <w14:ligatures w14:val="none"/>
        </w:rPr>
        <w:t xml:space="preserve"> </w:t>
      </w:r>
      <w:r w:rsidRPr="00D11CDE">
        <w:rPr>
          <w:rFonts w:ascii="Times New Roman" w:hAnsi="Times New Roman"/>
          <w:b/>
          <w:szCs w:val="24"/>
          <w14:ligatures w14:val="none"/>
        </w:rPr>
        <w:t>322</w:t>
      </w:r>
      <w:r w:rsidRPr="00D11CDE">
        <w:rPr>
          <w:rFonts w:ascii="Times New Roman" w:hAnsi="Times New Roman"/>
          <w:szCs w:val="24"/>
          <w14:ligatures w14:val="none"/>
        </w:rPr>
        <w:t>:580 – 582.</w:t>
      </w:r>
    </w:p>
    <w:p w:rsidR="0070010D" w:rsidRPr="00D11CDE" w:rsidRDefault="0070010D" w:rsidP="00D11CDE">
      <w:pPr>
        <w:spacing w:line="480" w:lineRule="auto"/>
        <w:jc w:val="both"/>
        <w:rPr>
          <w:rFonts w:ascii="Times New Roman" w:hAnsi="Times New Roman"/>
          <w:szCs w:val="24"/>
          <w14:ligatures w14:val="none"/>
        </w:rPr>
      </w:pPr>
    </w:p>
    <w:p w:rsidR="00360ECA" w:rsidRDefault="00360ECA" w:rsidP="00360ECA">
      <w:pPr>
        <w:spacing w:line="480" w:lineRule="auto"/>
        <w:jc w:val="both"/>
        <w:rPr>
          <w:rFonts w:ascii="Times New Roman" w:hAnsi="Times New Roman"/>
          <w:szCs w:val="24"/>
          <w:lang w:val="pt-BR"/>
        </w:rPr>
      </w:pPr>
      <w:r w:rsidRPr="00F67818">
        <w:rPr>
          <w:rFonts w:ascii="Times New Roman" w:hAnsi="Times New Roman"/>
          <w:szCs w:val="24"/>
          <w:lang w:val="pt-BR"/>
        </w:rPr>
        <w:t xml:space="preserve">Lapointe, F. J., </w:t>
      </w:r>
      <w:r>
        <w:rPr>
          <w:rFonts w:ascii="Times New Roman" w:hAnsi="Times New Roman"/>
          <w:szCs w:val="24"/>
          <w:lang w:val="pt-BR"/>
        </w:rPr>
        <w:t>&amp;</w:t>
      </w:r>
      <w:r w:rsidRPr="00F67818">
        <w:rPr>
          <w:rFonts w:ascii="Times New Roman" w:hAnsi="Times New Roman"/>
          <w:szCs w:val="24"/>
          <w:lang w:val="pt-BR"/>
        </w:rPr>
        <w:t xml:space="preserve"> Garland</w:t>
      </w:r>
      <w:r>
        <w:rPr>
          <w:rFonts w:ascii="Times New Roman" w:hAnsi="Times New Roman"/>
          <w:szCs w:val="24"/>
          <w:lang w:val="pt-BR"/>
        </w:rPr>
        <w:t xml:space="preserve">, </w:t>
      </w:r>
      <w:r w:rsidRPr="00F67818">
        <w:rPr>
          <w:rFonts w:ascii="Times New Roman" w:hAnsi="Times New Roman"/>
          <w:szCs w:val="24"/>
          <w:lang w:val="pt-BR"/>
        </w:rPr>
        <w:t>T. 2001. A generalized permutation model for</w:t>
      </w:r>
      <w:r>
        <w:rPr>
          <w:rFonts w:ascii="Times New Roman" w:hAnsi="Times New Roman"/>
          <w:szCs w:val="24"/>
          <w:lang w:val="pt-BR"/>
        </w:rPr>
        <w:t xml:space="preserve"> </w:t>
      </w:r>
      <w:r w:rsidRPr="00F67818">
        <w:rPr>
          <w:rFonts w:ascii="Times New Roman" w:hAnsi="Times New Roman"/>
          <w:szCs w:val="24"/>
          <w:lang w:val="pt-BR"/>
        </w:rPr>
        <w:t>the analysis of cross-s</w:t>
      </w:r>
      <w:r>
        <w:rPr>
          <w:rFonts w:ascii="Times New Roman" w:hAnsi="Times New Roman"/>
          <w:szCs w:val="24"/>
          <w:lang w:val="pt-BR"/>
        </w:rPr>
        <w:t xml:space="preserve">pecies data. </w:t>
      </w:r>
      <w:r w:rsidRPr="00554D75">
        <w:rPr>
          <w:rFonts w:ascii="Times New Roman" w:hAnsi="Times New Roman"/>
          <w:i/>
          <w:szCs w:val="24"/>
          <w:lang w:val="pt-BR"/>
        </w:rPr>
        <w:t>Journal of Classification</w:t>
      </w:r>
      <w:r w:rsidRPr="00F67818">
        <w:rPr>
          <w:rFonts w:ascii="Times New Roman" w:hAnsi="Times New Roman"/>
          <w:szCs w:val="24"/>
          <w:lang w:val="pt-BR"/>
        </w:rPr>
        <w:t xml:space="preserve"> </w:t>
      </w:r>
      <w:r w:rsidRPr="00554D75">
        <w:rPr>
          <w:rFonts w:ascii="Times New Roman" w:hAnsi="Times New Roman"/>
          <w:b/>
          <w:szCs w:val="24"/>
          <w:lang w:val="pt-BR"/>
        </w:rPr>
        <w:t>18</w:t>
      </w:r>
      <w:r w:rsidRPr="00F67818">
        <w:rPr>
          <w:rFonts w:ascii="Times New Roman" w:hAnsi="Times New Roman"/>
          <w:szCs w:val="24"/>
          <w:lang w:val="pt-BR"/>
        </w:rPr>
        <w:t>:109–127.</w:t>
      </w:r>
    </w:p>
    <w:p w:rsidR="00360ECA" w:rsidRDefault="00360ECA" w:rsidP="00360ECA">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Lefkovitch, L. P. 1965. The study of population growth in organisms grouped by stages. </w:t>
      </w:r>
      <w:r w:rsidRPr="00D11CDE">
        <w:rPr>
          <w:rFonts w:ascii="Times New Roman" w:hAnsi="Times New Roman"/>
          <w:i/>
          <w:szCs w:val="24"/>
        </w:rPr>
        <w:t>Biometrics</w:t>
      </w:r>
      <w:r w:rsidRPr="00D11CDE">
        <w:rPr>
          <w:rFonts w:ascii="Times New Roman" w:hAnsi="Times New Roman"/>
          <w:szCs w:val="24"/>
        </w:rPr>
        <w:t xml:space="preserve"> </w:t>
      </w:r>
      <w:r w:rsidRPr="00D11CDE">
        <w:rPr>
          <w:rFonts w:ascii="Times New Roman" w:hAnsi="Times New Roman"/>
          <w:b/>
          <w:szCs w:val="24"/>
        </w:rPr>
        <w:t>21</w:t>
      </w:r>
      <w:r w:rsidRPr="00D11CDE">
        <w:rPr>
          <w:rFonts w:ascii="Times New Roman" w:hAnsi="Times New Roman"/>
          <w:szCs w:val="24"/>
        </w:rPr>
        <w:t>:1-18.</w:t>
      </w:r>
    </w:p>
    <w:p w:rsidR="0070010D" w:rsidRPr="00D11CDE" w:rsidRDefault="0070010D" w:rsidP="00D11CDE">
      <w:pPr>
        <w:spacing w:line="480" w:lineRule="auto"/>
        <w:jc w:val="both"/>
        <w:rPr>
          <w:rFonts w:ascii="Times New Roman" w:hAnsi="Times New Roman"/>
          <w:szCs w:val="24"/>
          <w14:ligatures w14:val="none"/>
        </w:rPr>
      </w:pPr>
    </w:p>
    <w:p w:rsidR="00D11CDE" w:rsidRDefault="00244022" w:rsidP="00D11CDE">
      <w:pPr>
        <w:spacing w:line="480" w:lineRule="auto"/>
        <w:jc w:val="both"/>
        <w:rPr>
          <w:rFonts w:ascii="Times New Roman" w:hAnsi="Times New Roman"/>
          <w:szCs w:val="24"/>
        </w:rPr>
      </w:pPr>
      <w:hyperlink r:id="rId24" w:tgtFrame="_top" w:history="1">
        <w:r w:rsidR="00D11CDE" w:rsidRPr="0070010D">
          <w:rPr>
            <w:rStyle w:val="Hyperlink"/>
            <w:rFonts w:ascii="Times New Roman" w:hAnsi="Times New Roman"/>
            <w:bCs/>
            <w:color w:val="auto"/>
            <w:szCs w:val="24"/>
            <w:u w:val="none"/>
          </w:rPr>
          <w:t>Legendre, P</w:t>
        </w:r>
      </w:hyperlink>
      <w:r w:rsidR="00D11CDE" w:rsidRPr="0070010D">
        <w:rPr>
          <w:rFonts w:ascii="Times New Roman" w:hAnsi="Times New Roman"/>
          <w:szCs w:val="24"/>
        </w:rPr>
        <w:t>. &amp;</w:t>
      </w:r>
      <w:r w:rsidR="00D11CDE" w:rsidRPr="0070010D">
        <w:rPr>
          <w:rStyle w:val="apple-converted-space"/>
          <w:rFonts w:ascii="Times New Roman" w:hAnsi="Times New Roman"/>
          <w:szCs w:val="24"/>
        </w:rPr>
        <w:t> </w:t>
      </w:r>
      <w:hyperlink r:id="rId25" w:tgtFrame="_top" w:history="1">
        <w:r w:rsidR="00D11CDE" w:rsidRPr="0070010D">
          <w:rPr>
            <w:rStyle w:val="Hyperlink"/>
            <w:rFonts w:ascii="Times New Roman" w:hAnsi="Times New Roman"/>
            <w:color w:val="auto"/>
            <w:szCs w:val="24"/>
            <w:u w:val="none"/>
          </w:rPr>
          <w:t>Legendre, L</w:t>
        </w:r>
      </w:hyperlink>
      <w:r w:rsidR="00D11CDE" w:rsidRPr="0070010D">
        <w:rPr>
          <w:rFonts w:ascii="Times New Roman" w:hAnsi="Times New Roman"/>
          <w:szCs w:val="24"/>
        </w:rPr>
        <w:t>.</w:t>
      </w:r>
      <w:r w:rsidR="00D11CDE" w:rsidRPr="00D11CDE">
        <w:rPr>
          <w:rFonts w:ascii="Times New Roman" w:hAnsi="Times New Roman"/>
          <w:szCs w:val="24"/>
        </w:rPr>
        <w:t xml:space="preserve"> 1998. </w:t>
      </w:r>
      <w:r w:rsidR="00D11CDE" w:rsidRPr="00D11CDE">
        <w:rPr>
          <w:rFonts w:ascii="Times New Roman" w:hAnsi="Times New Roman"/>
          <w:i/>
          <w:szCs w:val="24"/>
        </w:rPr>
        <w:t>Numerical Ecology</w:t>
      </w:r>
      <w:r w:rsidR="00D11CDE" w:rsidRPr="00D11CDE">
        <w:rPr>
          <w:rFonts w:ascii="Times New Roman" w:hAnsi="Times New Roman"/>
          <w:szCs w:val="24"/>
        </w:rPr>
        <w:t>. 2nd edition. Elsevier, Amsterdam.</w:t>
      </w:r>
    </w:p>
    <w:p w:rsidR="0070010D" w:rsidRPr="00D11CDE" w:rsidRDefault="0070010D" w:rsidP="00D11CDE">
      <w:pPr>
        <w:spacing w:line="480" w:lineRule="auto"/>
        <w:jc w:val="both"/>
        <w:rPr>
          <w:rFonts w:ascii="Times New Roman" w:hAnsi="Times New Roman"/>
          <w:szCs w:val="24"/>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Lima, R.A.F., Oliveira, A.A., Martini, A.M.Z., Sampaio, D., Souza, V.C. &amp; Rodrigues, R.R. 2011. Structure, diversity, and spatial patterns in a permanent plot of a high Restinga forest in southeastern Brazil. </w:t>
      </w:r>
      <w:r w:rsidRPr="00D11CDE">
        <w:rPr>
          <w:rFonts w:ascii="Times New Roman" w:hAnsi="Times New Roman"/>
          <w:i/>
          <w:iCs/>
          <w:szCs w:val="24"/>
        </w:rPr>
        <w:t xml:space="preserve">Acta Botanica Brasilica </w:t>
      </w:r>
      <w:r w:rsidRPr="00D11CDE">
        <w:rPr>
          <w:rFonts w:ascii="Times New Roman" w:hAnsi="Times New Roman"/>
          <w:b/>
          <w:bCs/>
          <w:szCs w:val="24"/>
        </w:rPr>
        <w:t>25</w:t>
      </w:r>
      <w:r w:rsidRPr="00D11CDE">
        <w:rPr>
          <w:rFonts w:ascii="Times New Roman" w:hAnsi="Times New Roman"/>
          <w:szCs w:val="24"/>
        </w:rPr>
        <w:t>(3):633-645.</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MacArthur, R.H. &amp; Wilson, E.O. 1967. </w:t>
      </w:r>
      <w:r w:rsidRPr="00D11CDE">
        <w:rPr>
          <w:rFonts w:ascii="Times New Roman" w:hAnsi="Times New Roman"/>
          <w:i/>
          <w:szCs w:val="24"/>
          <w14:ligatures w14:val="none"/>
        </w:rPr>
        <w:t>The Theory of Island Bio-geography</w:t>
      </w:r>
      <w:r w:rsidRPr="00D11CDE">
        <w:rPr>
          <w:rFonts w:ascii="Times New Roman" w:hAnsi="Times New Roman"/>
          <w:szCs w:val="24"/>
          <w14:ligatures w14:val="none"/>
        </w:rPr>
        <w:t>. Princeton University Press, Princeton.</w:t>
      </w:r>
    </w:p>
    <w:p w:rsidR="0070010D" w:rsidRPr="00D11CDE" w:rsidRDefault="0070010D"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Mantel, N. A. 1967. The detection of disease clustering and a generalized regression approach. </w:t>
      </w:r>
      <w:r w:rsidRPr="00D11CDE">
        <w:rPr>
          <w:rFonts w:ascii="Times New Roman" w:hAnsi="Times New Roman"/>
          <w:i/>
          <w:szCs w:val="24"/>
          <w:lang w:val="pt-BR"/>
        </w:rPr>
        <w:t>Cancer Research</w:t>
      </w:r>
      <w:r w:rsidRPr="00D11CDE">
        <w:rPr>
          <w:rFonts w:ascii="Times New Roman" w:hAnsi="Times New Roman"/>
          <w:szCs w:val="24"/>
          <w:lang w:val="pt-BR"/>
        </w:rPr>
        <w:t xml:space="preserve"> </w:t>
      </w:r>
      <w:r w:rsidRPr="00D11CDE">
        <w:rPr>
          <w:rFonts w:ascii="Times New Roman" w:hAnsi="Times New Roman"/>
          <w:b/>
          <w:szCs w:val="24"/>
          <w:lang w:val="pt-BR"/>
        </w:rPr>
        <w:t>27</w:t>
      </w:r>
      <w:r w:rsidRPr="00D11CDE">
        <w:rPr>
          <w:rFonts w:ascii="Times New Roman" w:hAnsi="Times New Roman"/>
          <w:szCs w:val="24"/>
          <w:lang w:val="pt-BR"/>
        </w:rPr>
        <w:t>:209–220</w:t>
      </w:r>
      <w:r w:rsidR="0070010D">
        <w:rPr>
          <w:rFonts w:ascii="Times New Roman" w:hAnsi="Times New Roman"/>
          <w:szCs w:val="24"/>
          <w:lang w:val="pt-BR"/>
        </w:rPr>
        <w:t>.</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Mattos, N.S. de 1989. </w:t>
      </w:r>
      <w:r w:rsidRPr="00D11CDE">
        <w:rPr>
          <w:rFonts w:ascii="Times New Roman" w:hAnsi="Times New Roman"/>
          <w:i/>
          <w:szCs w:val="24"/>
          <w:lang w:val="pt-BR"/>
        </w:rPr>
        <w:t>A Região Lagunar-Estuarina de Iguape-Cananéia-Paranaguá</w:t>
      </w:r>
      <w:r w:rsidRPr="00D11CDE">
        <w:rPr>
          <w:rFonts w:ascii="Times New Roman" w:hAnsi="Times New Roman"/>
          <w:szCs w:val="24"/>
          <w:lang w:val="pt-BR"/>
        </w:rPr>
        <w:t>. Programa de Educação Ambiental do Vale do Ribeira. São Paulo, Secretaria do Meio Ambiente. 44p (v.3).</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color w:val="000000"/>
          <w:szCs w:val="24"/>
          <w:shd w:val="clear" w:color="auto" w:fill="FFFFFF"/>
        </w:rPr>
      </w:pPr>
      <w:r w:rsidRPr="00D11CDE">
        <w:rPr>
          <w:rFonts w:ascii="Times New Roman" w:hAnsi="Times New Roman"/>
          <w:color w:val="000000"/>
          <w:szCs w:val="24"/>
          <w:shd w:val="clear" w:color="auto" w:fill="FFFFFF"/>
        </w:rPr>
        <w:t>Metcalf, C.J.E., McMahon, S.M., Salguero-Gómez, R. &amp; Jongejans, E. 2013. IPMpack: an R package for Integral Projection Models.</w:t>
      </w:r>
      <w:r w:rsidRPr="00D11CDE">
        <w:rPr>
          <w:rStyle w:val="apple-converted-space"/>
          <w:rFonts w:ascii="Times New Roman" w:hAnsi="Times New Roman"/>
          <w:color w:val="000000"/>
          <w:szCs w:val="24"/>
          <w:shd w:val="clear" w:color="auto" w:fill="FFFFFF"/>
        </w:rPr>
        <w:t> </w:t>
      </w:r>
      <w:r w:rsidRPr="00D11CDE">
        <w:rPr>
          <w:rFonts w:ascii="Times New Roman" w:hAnsi="Times New Roman"/>
          <w:i/>
          <w:iCs/>
          <w:color w:val="000000"/>
          <w:szCs w:val="24"/>
          <w:shd w:val="clear" w:color="auto" w:fill="FFFFFF"/>
        </w:rPr>
        <w:t>Methods in Ecology and Evolution</w:t>
      </w:r>
      <w:r w:rsidRPr="00D11CDE">
        <w:rPr>
          <w:rStyle w:val="apple-converted-space"/>
          <w:rFonts w:ascii="Times New Roman" w:hAnsi="Times New Roman"/>
          <w:color w:val="000000"/>
          <w:szCs w:val="24"/>
          <w:shd w:val="clear" w:color="auto" w:fill="FFFFFF"/>
        </w:rPr>
        <w:t> </w:t>
      </w:r>
      <w:r w:rsidRPr="00D11CDE">
        <w:rPr>
          <w:rFonts w:ascii="Times New Roman" w:hAnsi="Times New Roman"/>
          <w:b/>
          <w:color w:val="000000"/>
          <w:szCs w:val="24"/>
          <w:shd w:val="clear" w:color="auto" w:fill="FFFFFF"/>
        </w:rPr>
        <w:t>4</w:t>
      </w:r>
      <w:r w:rsidRPr="00D11CDE">
        <w:rPr>
          <w:rFonts w:ascii="Times New Roman" w:hAnsi="Times New Roman"/>
          <w:color w:val="000000"/>
          <w:szCs w:val="24"/>
          <w:shd w:val="clear" w:color="auto" w:fill="FFFFFF"/>
        </w:rPr>
        <w:t>:195-200</w:t>
      </w:r>
      <w:r w:rsidR="0070010D">
        <w:rPr>
          <w:rFonts w:ascii="Times New Roman" w:hAnsi="Times New Roman"/>
          <w:color w:val="000000"/>
          <w:szCs w:val="24"/>
          <w:shd w:val="clear" w:color="auto" w:fill="FFFFFF"/>
        </w:rPr>
        <w:t>.</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Negreiros, O.C., Carvalho, C.T., Cesar, S.F., Duarte, R., Deshler, W.O. &amp; Thelen, K.D. 1974. Plano de manejo para o Parque Estadual da Ilha do Cardoso. </w:t>
      </w:r>
      <w:r w:rsidRPr="00D11CDE">
        <w:rPr>
          <w:rFonts w:ascii="Times New Roman" w:hAnsi="Times New Roman"/>
          <w:i/>
          <w:iCs/>
          <w:szCs w:val="24"/>
          <w:lang w:val="pt-BR"/>
        </w:rPr>
        <w:t xml:space="preserve">Boletim Técnico do Instituto Florestal </w:t>
      </w:r>
      <w:r w:rsidRPr="00D11CDE">
        <w:rPr>
          <w:rFonts w:ascii="Times New Roman" w:hAnsi="Times New Roman"/>
          <w:b/>
          <w:bCs/>
          <w:szCs w:val="24"/>
          <w:lang w:val="pt-BR"/>
        </w:rPr>
        <w:t>9</w:t>
      </w:r>
      <w:r w:rsidRPr="00D11CDE">
        <w:rPr>
          <w:rFonts w:ascii="Times New Roman" w:hAnsi="Times New Roman"/>
          <w:szCs w:val="24"/>
          <w:lang w:val="pt-BR"/>
        </w:rPr>
        <w:t>:1-57.</w:t>
      </w:r>
    </w:p>
    <w:p w:rsidR="0070010D" w:rsidRPr="00D11CDE" w:rsidRDefault="0070010D"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rPr>
      </w:pPr>
      <w:r w:rsidRPr="00D11CDE">
        <w:rPr>
          <w:rFonts w:ascii="Times New Roman" w:hAnsi="Times New Roman"/>
          <w:szCs w:val="24"/>
        </w:rPr>
        <w:t xml:space="preserve">Paradis E., Claude, J. &amp; Strimmer, K., 2004. APE: analyses of phylogenetics and evolution in R language. </w:t>
      </w:r>
      <w:r w:rsidRPr="00D11CDE">
        <w:rPr>
          <w:rFonts w:ascii="Times New Roman" w:hAnsi="Times New Roman"/>
          <w:i/>
          <w:szCs w:val="24"/>
        </w:rPr>
        <w:t>Bioinformatics</w:t>
      </w:r>
      <w:r w:rsidRPr="00D11CDE">
        <w:rPr>
          <w:rFonts w:ascii="Times New Roman" w:hAnsi="Times New Roman"/>
          <w:szCs w:val="24"/>
        </w:rPr>
        <w:t xml:space="preserve"> </w:t>
      </w:r>
      <w:r w:rsidRPr="00D11CDE">
        <w:rPr>
          <w:rFonts w:ascii="Times New Roman" w:hAnsi="Times New Roman"/>
          <w:b/>
          <w:szCs w:val="24"/>
        </w:rPr>
        <w:t>20</w:t>
      </w:r>
      <w:r w:rsidRPr="00D11CDE">
        <w:rPr>
          <w:rFonts w:ascii="Times New Roman" w:hAnsi="Times New Roman"/>
          <w:szCs w:val="24"/>
        </w:rPr>
        <w:t>:289-290.</w:t>
      </w:r>
    </w:p>
    <w:p w:rsidR="0070010D" w:rsidRPr="00D11CDE" w:rsidRDefault="0070010D" w:rsidP="00D11CDE">
      <w:pPr>
        <w:spacing w:line="480" w:lineRule="auto"/>
        <w:jc w:val="both"/>
        <w:rPr>
          <w:rFonts w:ascii="Times New Roman" w:hAnsi="Times New Roman"/>
          <w:szCs w:val="24"/>
        </w:rPr>
      </w:pPr>
    </w:p>
    <w:p w:rsidR="00D11CDE" w:rsidRDefault="00D11CDE" w:rsidP="00D11CDE">
      <w:pPr>
        <w:spacing w:before="100" w:beforeAutospacing="1" w:after="100" w:afterAutospacing="1" w:line="480" w:lineRule="auto"/>
        <w:jc w:val="both"/>
        <w:rPr>
          <w:rFonts w:ascii="Times New Roman" w:hAnsi="Times New Roman"/>
          <w:szCs w:val="24"/>
        </w:rPr>
      </w:pPr>
      <w:r w:rsidRPr="00D11CDE">
        <w:rPr>
          <w:rFonts w:ascii="Times New Roman" w:hAnsi="Times New Roman"/>
          <w:szCs w:val="24"/>
        </w:rPr>
        <w:t>Poorter</w:t>
      </w:r>
      <w:r w:rsidR="007A4207">
        <w:rPr>
          <w:rFonts w:ascii="Times New Roman" w:hAnsi="Times New Roman"/>
          <w:szCs w:val="24"/>
        </w:rPr>
        <w:t>,</w:t>
      </w:r>
      <w:r w:rsidRPr="00D11CDE">
        <w:rPr>
          <w:rFonts w:ascii="Times New Roman" w:hAnsi="Times New Roman"/>
          <w:szCs w:val="24"/>
        </w:rPr>
        <w:t xml:space="preserve"> H. 2003. A handbook of protocols for standardised and easy measurement of plant functional traits worldwide. </w:t>
      </w:r>
      <w:r w:rsidRPr="00D11CDE">
        <w:rPr>
          <w:rStyle w:val="nfase"/>
          <w:rFonts w:ascii="Times New Roman" w:hAnsi="Times New Roman"/>
          <w:szCs w:val="24"/>
        </w:rPr>
        <w:t>Australian Journal of Botany</w:t>
      </w:r>
      <w:r w:rsidRPr="00D11CDE">
        <w:rPr>
          <w:rFonts w:ascii="Times New Roman" w:hAnsi="Times New Roman"/>
          <w:szCs w:val="24"/>
        </w:rPr>
        <w:t xml:space="preserve"> </w:t>
      </w:r>
      <w:r w:rsidRPr="00D11CDE">
        <w:rPr>
          <w:rFonts w:ascii="Times New Roman" w:hAnsi="Times New Roman"/>
          <w:b/>
          <w:bCs/>
          <w:szCs w:val="24"/>
        </w:rPr>
        <w:t>51</w:t>
      </w:r>
      <w:r w:rsidRPr="00D11CDE">
        <w:rPr>
          <w:rFonts w:ascii="Times New Roman" w:hAnsi="Times New Roman"/>
          <w:bCs/>
          <w:szCs w:val="24"/>
        </w:rPr>
        <w:t>:</w:t>
      </w:r>
      <w:r w:rsidRPr="00D11CDE">
        <w:rPr>
          <w:rFonts w:ascii="Times New Roman" w:hAnsi="Times New Roman"/>
          <w:szCs w:val="24"/>
        </w:rPr>
        <w:t>335–380.</w:t>
      </w:r>
    </w:p>
    <w:p w:rsidR="0070010D" w:rsidRPr="00D11CDE" w:rsidRDefault="0070010D" w:rsidP="00D11CDE">
      <w:pPr>
        <w:spacing w:before="100" w:beforeAutospacing="1" w:after="100" w:afterAutospacing="1" w:line="480" w:lineRule="auto"/>
        <w:jc w:val="both"/>
        <w:rPr>
          <w:rFonts w:ascii="Times New Roman" w:hAnsi="Times New Roman"/>
          <w:szCs w:val="24"/>
        </w:rPr>
      </w:pPr>
    </w:p>
    <w:p w:rsidR="00D11CDE" w:rsidRDefault="00D11CDE" w:rsidP="00D11CDE">
      <w:pPr>
        <w:spacing w:line="480" w:lineRule="auto"/>
        <w:jc w:val="both"/>
        <w:rPr>
          <w:rFonts w:ascii="Times New Roman" w:hAnsi="Times New Roman"/>
          <w:color w:val="222222"/>
          <w:szCs w:val="24"/>
          <w:shd w:val="clear" w:color="auto" w:fill="FFFFFF"/>
        </w:rPr>
      </w:pPr>
      <w:r w:rsidRPr="00D11CDE">
        <w:rPr>
          <w:rFonts w:ascii="Times New Roman" w:hAnsi="Times New Roman"/>
          <w:szCs w:val="24"/>
          <w:lang w:val="pt-BR"/>
        </w:rPr>
        <w:t xml:space="preserve">R Development Core Team, 2012. </w:t>
      </w:r>
      <w:r w:rsidRPr="00D11CDE">
        <w:rPr>
          <w:rFonts w:ascii="Times New Roman" w:hAnsi="Times New Roman"/>
          <w:i/>
          <w:szCs w:val="24"/>
          <w:lang w:val="pt-BR"/>
        </w:rPr>
        <w:t>R: a language and environment for statistical computing</w:t>
      </w:r>
      <w:r w:rsidRPr="00D11CDE">
        <w:rPr>
          <w:rFonts w:ascii="Times New Roman" w:hAnsi="Times New Roman"/>
          <w:szCs w:val="24"/>
          <w:lang w:val="pt-BR"/>
        </w:rPr>
        <w:t xml:space="preserve">. </w:t>
      </w:r>
      <w:r w:rsidRPr="00D11CDE">
        <w:rPr>
          <w:rFonts w:ascii="Times New Roman" w:hAnsi="Times New Roman"/>
          <w:bCs/>
          <w:color w:val="000000"/>
          <w:szCs w:val="24"/>
          <w:shd w:val="clear" w:color="auto" w:fill="FFFFFF"/>
        </w:rPr>
        <w:t>R</w:t>
      </w:r>
      <w:r w:rsidRPr="00D11CDE">
        <w:rPr>
          <w:rStyle w:val="apple-converted-space"/>
          <w:rFonts w:ascii="Times New Roman" w:hAnsi="Times New Roman"/>
          <w:color w:val="222222"/>
          <w:szCs w:val="24"/>
          <w:shd w:val="clear" w:color="auto" w:fill="FFFFFF"/>
        </w:rPr>
        <w:t> </w:t>
      </w:r>
      <w:r w:rsidRPr="00D11CDE">
        <w:rPr>
          <w:rFonts w:ascii="Times New Roman" w:hAnsi="Times New Roman"/>
          <w:color w:val="222222"/>
          <w:szCs w:val="24"/>
          <w:shd w:val="clear" w:color="auto" w:fill="FFFFFF"/>
        </w:rPr>
        <w:t xml:space="preserve">Foundation for Statistical Computing, Vienna, Austria, </w:t>
      </w:r>
      <w:hyperlink r:id="rId26" w:history="1">
        <w:r w:rsidRPr="00D11CDE">
          <w:rPr>
            <w:rStyle w:val="Hyperlink"/>
            <w:rFonts w:ascii="Times New Roman" w:hAnsi="Times New Roman"/>
            <w:szCs w:val="24"/>
            <w:shd w:val="clear" w:color="auto" w:fill="FFFFFF"/>
          </w:rPr>
          <w:t>www.</w:t>
        </w:r>
        <w:r w:rsidRPr="00D11CDE">
          <w:rPr>
            <w:rStyle w:val="Hyperlink"/>
            <w:rFonts w:ascii="Times New Roman" w:hAnsi="Times New Roman"/>
            <w:bCs/>
            <w:szCs w:val="24"/>
            <w:shd w:val="clear" w:color="auto" w:fill="FFFFFF"/>
          </w:rPr>
          <w:t>R</w:t>
        </w:r>
        <w:r w:rsidRPr="00D11CDE">
          <w:rPr>
            <w:rStyle w:val="Hyperlink"/>
            <w:rFonts w:ascii="Times New Roman" w:hAnsi="Times New Roman"/>
            <w:szCs w:val="24"/>
            <w:shd w:val="clear" w:color="auto" w:fill="FFFFFF"/>
          </w:rPr>
          <w:t>-project.org</w:t>
        </w:r>
      </w:hyperlink>
      <w:r w:rsidRPr="00D11CDE">
        <w:rPr>
          <w:rFonts w:ascii="Times New Roman" w:hAnsi="Times New Roman"/>
          <w:color w:val="222222"/>
          <w:szCs w:val="24"/>
          <w:shd w:val="clear" w:color="auto" w:fill="FFFFFF"/>
        </w:rPr>
        <w:t>.</w:t>
      </w:r>
    </w:p>
    <w:p w:rsidR="0070010D" w:rsidRPr="00D11CDE" w:rsidRDefault="0070010D" w:rsidP="00D11CDE">
      <w:pPr>
        <w:spacing w:line="480" w:lineRule="auto"/>
        <w:jc w:val="both"/>
        <w:rPr>
          <w:rFonts w:ascii="Times New Roman" w:hAnsi="Times New Roman"/>
          <w:color w:val="222222"/>
          <w:szCs w:val="24"/>
          <w:shd w:val="clear" w:color="auto" w:fill="FFFFFF"/>
        </w:rPr>
      </w:pPr>
    </w:p>
    <w:p w:rsidR="00D11CDE" w:rsidRDefault="00D11CDE" w:rsidP="00D11CDE">
      <w:pPr>
        <w:spacing w:before="100" w:beforeAutospacing="1" w:after="100" w:afterAutospacing="1" w:line="480" w:lineRule="auto"/>
        <w:jc w:val="both"/>
        <w:rPr>
          <w:rFonts w:ascii="Times New Roman" w:hAnsi="Times New Roman"/>
          <w:szCs w:val="24"/>
        </w:rPr>
      </w:pPr>
      <w:r w:rsidRPr="00D11CDE">
        <w:rPr>
          <w:rFonts w:ascii="Times New Roman" w:hAnsi="Times New Roman"/>
          <w:szCs w:val="24"/>
        </w:rPr>
        <w:t xml:space="preserve">Ramula, S. &amp; Lehtilä, K. 2005. Matrix dimensionality in demographic analyses of plants: when to use smaller matrices? </w:t>
      </w:r>
      <w:r w:rsidRPr="00D11CDE">
        <w:rPr>
          <w:rFonts w:ascii="Times New Roman" w:hAnsi="Times New Roman"/>
          <w:i/>
          <w:szCs w:val="24"/>
        </w:rPr>
        <w:t>Oikos</w:t>
      </w:r>
      <w:r w:rsidRPr="00D11CDE">
        <w:rPr>
          <w:rFonts w:ascii="Times New Roman" w:hAnsi="Times New Roman"/>
          <w:szCs w:val="24"/>
        </w:rPr>
        <w:t xml:space="preserve"> </w:t>
      </w:r>
      <w:r w:rsidRPr="00D11CDE">
        <w:rPr>
          <w:rFonts w:ascii="Times New Roman" w:hAnsi="Times New Roman"/>
          <w:b/>
          <w:szCs w:val="24"/>
        </w:rPr>
        <w:t>111</w:t>
      </w:r>
      <w:r w:rsidRPr="00D11CDE">
        <w:rPr>
          <w:rFonts w:ascii="Times New Roman" w:hAnsi="Times New Roman"/>
          <w:szCs w:val="24"/>
        </w:rPr>
        <w:t>:563-573.</w:t>
      </w:r>
    </w:p>
    <w:p w:rsidR="0070010D" w:rsidRPr="00D11CDE" w:rsidRDefault="0070010D" w:rsidP="00D11CDE">
      <w:pPr>
        <w:spacing w:before="100" w:beforeAutospacing="1" w:after="100" w:afterAutospacing="1" w:line="480" w:lineRule="auto"/>
        <w:jc w:val="both"/>
        <w:rPr>
          <w:rFonts w:ascii="Times New Roman" w:hAnsi="Times New Roman"/>
          <w:szCs w:val="24"/>
        </w:rPr>
      </w:pPr>
    </w:p>
    <w:p w:rsidR="00D11CDE" w:rsidRDefault="00D11CDE" w:rsidP="00D11CDE">
      <w:pPr>
        <w:pStyle w:val="Pr-formataoHTML"/>
        <w:spacing w:line="480" w:lineRule="auto"/>
        <w:rPr>
          <w:rFonts w:ascii="Times New Roman" w:hAnsi="Times New Roman" w:cs="Times New Roman"/>
          <w:sz w:val="24"/>
          <w:szCs w:val="24"/>
        </w:rPr>
      </w:pPr>
      <w:r w:rsidRPr="00D11CDE">
        <w:rPr>
          <w:rFonts w:ascii="Times New Roman" w:hAnsi="Times New Roman" w:cs="Times New Roman"/>
          <w:sz w:val="24"/>
          <w:szCs w:val="24"/>
        </w:rPr>
        <w:t xml:space="preserve">São Paulo (Estado). </w:t>
      </w:r>
      <w:r w:rsidRPr="00D11CDE">
        <w:rPr>
          <w:rStyle w:val="highlight"/>
          <w:rFonts w:ascii="Times New Roman" w:hAnsi="Times New Roman" w:cs="Times New Roman"/>
          <w:sz w:val="24"/>
          <w:szCs w:val="24"/>
        </w:rPr>
        <w:t>Secretaria</w:t>
      </w:r>
      <w:r w:rsidRPr="00D11CDE">
        <w:rPr>
          <w:rFonts w:ascii="Times New Roman" w:hAnsi="Times New Roman" w:cs="Times New Roman"/>
          <w:sz w:val="24"/>
          <w:szCs w:val="24"/>
        </w:rPr>
        <w:t xml:space="preserve"> do Meio Ambiente. </w:t>
      </w:r>
      <w:r w:rsidRPr="00D11CDE">
        <w:rPr>
          <w:rFonts w:ascii="Times New Roman" w:hAnsi="Times New Roman" w:cs="Times New Roman"/>
          <w:i/>
          <w:sz w:val="24"/>
          <w:szCs w:val="24"/>
        </w:rPr>
        <w:t>Planos de Manejo das Unidades de Conservação: Parque Estadual da Ilha do Cardoso – Fase 1 - Plano de Gestão</w:t>
      </w:r>
      <w:r w:rsidR="00360ECA">
        <w:rPr>
          <w:rFonts w:ascii="Times New Roman" w:hAnsi="Times New Roman" w:cs="Times New Roman"/>
          <w:i/>
          <w:sz w:val="24"/>
          <w:szCs w:val="24"/>
        </w:rPr>
        <w:t xml:space="preserve"> </w:t>
      </w:r>
      <w:r w:rsidRPr="00D11CDE">
        <w:rPr>
          <w:rFonts w:ascii="Times New Roman" w:hAnsi="Times New Roman" w:cs="Times New Roman"/>
          <w:i/>
          <w:sz w:val="24"/>
          <w:szCs w:val="24"/>
        </w:rPr>
        <w:t>Ambiental</w:t>
      </w:r>
      <w:r w:rsidRPr="00D11CDE">
        <w:rPr>
          <w:rFonts w:ascii="Times New Roman" w:hAnsi="Times New Roman" w:cs="Times New Roman"/>
          <w:sz w:val="24"/>
          <w:szCs w:val="24"/>
        </w:rPr>
        <w:t>. Instituto Florestal – SMA. São Paulo, 1998. Documentos Ambientais: Série Projeto de Preservação da Mata Atlântica - PPMA. 164p.</w:t>
      </w:r>
    </w:p>
    <w:p w:rsidR="00360ECA" w:rsidRPr="00D11CDE" w:rsidRDefault="00360ECA" w:rsidP="00D11CDE">
      <w:pPr>
        <w:pStyle w:val="Pr-formataoHTML"/>
        <w:spacing w:line="480" w:lineRule="auto"/>
        <w:rPr>
          <w:rFonts w:ascii="Times New Roman" w:hAnsi="Times New Roman" w:cs="Times New Roman"/>
          <w:sz w:val="24"/>
          <w:szCs w:val="24"/>
        </w:rPr>
      </w:pPr>
    </w:p>
    <w:p w:rsidR="00D11CDE" w:rsidRDefault="00D11CDE" w:rsidP="00D11CDE">
      <w:pPr>
        <w:spacing w:line="480" w:lineRule="auto"/>
        <w:jc w:val="both"/>
        <w:rPr>
          <w:rFonts w:ascii="Times New Roman" w:hAnsi="Times New Roman"/>
          <w:szCs w:val="24"/>
          <w:lang w:val="pt-BR"/>
          <w14:ligatures w14:val="none"/>
        </w:rPr>
      </w:pPr>
      <w:r w:rsidRPr="00D11CDE">
        <w:rPr>
          <w:rFonts w:ascii="Times New Roman" w:hAnsi="Times New Roman"/>
          <w:szCs w:val="24"/>
          <w:lang w:val="pt-BR"/>
          <w14:ligatures w14:val="none"/>
        </w:rPr>
        <w:t xml:space="preserve">Savolainen V, Chase MW, Hoot SB, Morton CM, Soltis DE, Bayer C, Fay MF, De Bruijn AY, Sullivan S, QiuY-L. 2000. Phylogenetics of flowering plants based on combined analysis of plastid atpB and rbcL gene sequences. </w:t>
      </w:r>
      <w:r w:rsidRPr="00D11CDE">
        <w:rPr>
          <w:rFonts w:ascii="Times New Roman" w:hAnsi="Times New Roman"/>
          <w:i/>
          <w:szCs w:val="24"/>
          <w:lang w:val="pt-BR"/>
          <w14:ligatures w14:val="none"/>
        </w:rPr>
        <w:t>Systematic Biology</w:t>
      </w:r>
      <w:r w:rsidRPr="00D11CDE">
        <w:rPr>
          <w:rFonts w:ascii="Times New Roman" w:hAnsi="Times New Roman"/>
          <w:szCs w:val="24"/>
          <w:lang w:val="pt-BR"/>
          <w14:ligatures w14:val="none"/>
        </w:rPr>
        <w:t xml:space="preserve"> </w:t>
      </w:r>
      <w:r w:rsidRPr="00D11CDE">
        <w:rPr>
          <w:rFonts w:ascii="Times New Roman" w:hAnsi="Times New Roman"/>
          <w:b/>
          <w:szCs w:val="24"/>
          <w:lang w:val="pt-BR"/>
          <w14:ligatures w14:val="none"/>
        </w:rPr>
        <w:t>49</w:t>
      </w:r>
      <w:r w:rsidRPr="00D11CDE">
        <w:rPr>
          <w:rFonts w:ascii="Times New Roman" w:hAnsi="Times New Roman"/>
          <w:szCs w:val="24"/>
          <w:lang w:val="pt-BR"/>
          <w14:ligatures w14:val="none"/>
        </w:rPr>
        <w:t>:306–362.</w:t>
      </w:r>
    </w:p>
    <w:p w:rsidR="00360ECA" w:rsidRPr="00D11CDE" w:rsidRDefault="00360ECA" w:rsidP="00D11CDE">
      <w:pPr>
        <w:spacing w:line="480" w:lineRule="auto"/>
        <w:jc w:val="both"/>
        <w:rPr>
          <w:rFonts w:ascii="Times New Roman" w:hAnsi="Times New Roman"/>
          <w:szCs w:val="24"/>
          <w:lang w:val="pt-BR"/>
          <w14:ligatures w14:val="none"/>
        </w:rPr>
      </w:pPr>
    </w:p>
    <w:p w:rsidR="00D11CDE" w:rsidRDefault="00D11CDE" w:rsidP="00D11CDE">
      <w:pPr>
        <w:spacing w:line="480" w:lineRule="auto"/>
        <w:jc w:val="both"/>
        <w:rPr>
          <w:rFonts w:ascii="Times New Roman" w:hAnsi="Times New Roman"/>
          <w:iCs/>
          <w:szCs w:val="24"/>
          <w:lang w:val="pt-BR"/>
          <w14:ligatures w14:val="none"/>
        </w:rPr>
      </w:pPr>
      <w:r w:rsidRPr="00D11CDE">
        <w:rPr>
          <w:rFonts w:ascii="Times New Roman" w:hAnsi="Times New Roman"/>
          <w:szCs w:val="24"/>
          <w:lang w:val="pt-BR"/>
          <w14:ligatures w14:val="none"/>
        </w:rPr>
        <w:lastRenderedPageBreak/>
        <w:t>Scarano, F.R</w:t>
      </w:r>
      <w:r w:rsidRPr="00D11CDE">
        <w:rPr>
          <w:rFonts w:ascii="Times New Roman" w:hAnsi="Times New Roman"/>
          <w:i/>
          <w:iCs/>
          <w:szCs w:val="24"/>
          <w:lang w:val="pt-BR"/>
          <w14:ligatures w14:val="none"/>
        </w:rPr>
        <w:t xml:space="preserve">. </w:t>
      </w:r>
      <w:r w:rsidRPr="00D11CDE">
        <w:rPr>
          <w:rFonts w:ascii="Times New Roman" w:hAnsi="Times New Roman"/>
          <w:iCs/>
          <w:szCs w:val="24"/>
          <w:lang w:val="pt-BR"/>
          <w14:ligatures w14:val="none"/>
        </w:rPr>
        <w:t xml:space="preserve">2002. Structure, function and floristic relationships of plant communities in stressful habitats marginal to the Brazilian Atlantic rainforest. </w:t>
      </w:r>
      <w:r w:rsidRPr="00D11CDE">
        <w:rPr>
          <w:rFonts w:ascii="Times New Roman" w:hAnsi="Times New Roman"/>
          <w:i/>
          <w:iCs/>
          <w:szCs w:val="24"/>
          <w:lang w:val="pt-BR"/>
          <w14:ligatures w14:val="none"/>
        </w:rPr>
        <w:t>Annals of Botany</w:t>
      </w:r>
      <w:r w:rsidRPr="00D11CDE">
        <w:rPr>
          <w:rFonts w:ascii="Times New Roman" w:hAnsi="Times New Roman"/>
          <w:iCs/>
          <w:szCs w:val="24"/>
          <w:lang w:val="pt-BR"/>
          <w14:ligatures w14:val="none"/>
        </w:rPr>
        <w:t xml:space="preserve"> </w:t>
      </w:r>
      <w:r w:rsidRPr="00D11CDE">
        <w:rPr>
          <w:rFonts w:ascii="Times New Roman" w:hAnsi="Times New Roman"/>
          <w:b/>
          <w:iCs/>
          <w:szCs w:val="24"/>
          <w:lang w:val="pt-BR"/>
          <w14:ligatures w14:val="none"/>
        </w:rPr>
        <w:t>90</w:t>
      </w:r>
      <w:r w:rsidRPr="00D11CDE">
        <w:rPr>
          <w:rFonts w:ascii="Times New Roman" w:hAnsi="Times New Roman"/>
          <w:iCs/>
          <w:szCs w:val="24"/>
          <w:lang w:val="pt-BR"/>
          <w14:ligatures w14:val="none"/>
        </w:rPr>
        <w:t>:517-524.</w:t>
      </w:r>
    </w:p>
    <w:p w:rsidR="00360ECA" w:rsidRPr="00D11CDE" w:rsidRDefault="00360ECA" w:rsidP="00D11CDE">
      <w:pPr>
        <w:spacing w:line="480" w:lineRule="auto"/>
        <w:jc w:val="both"/>
        <w:rPr>
          <w:rFonts w:ascii="Times New Roman" w:hAnsi="Times New Roman"/>
          <w:iCs/>
          <w:szCs w:val="24"/>
          <w:lang w:val="pt-BR"/>
          <w14:ligatures w14:val="none"/>
        </w:rPr>
      </w:pPr>
    </w:p>
    <w:p w:rsidR="00D11CDE" w:rsidRDefault="00D11CDE" w:rsidP="00D11CDE">
      <w:pPr>
        <w:spacing w:before="100" w:beforeAutospacing="1" w:after="100" w:afterAutospacing="1" w:line="480" w:lineRule="auto"/>
        <w:jc w:val="both"/>
        <w:rPr>
          <w:rFonts w:ascii="Times New Roman" w:hAnsi="Times New Roman"/>
          <w:szCs w:val="24"/>
        </w:rPr>
      </w:pPr>
      <w:r w:rsidRPr="00D11CDE">
        <w:rPr>
          <w:rFonts w:ascii="Times New Roman" w:hAnsi="Times New Roman"/>
          <w:szCs w:val="24"/>
        </w:rPr>
        <w:t xml:space="preserve">Silvertown, J., Franco, M., Pisanty, I. &amp; Mendoza, A. 1993. Comparative plant demography—relative importance of lifecycle components to the finite rate of increase in woody and herbaceous perennials. </w:t>
      </w:r>
      <w:r w:rsidRPr="00D11CDE">
        <w:rPr>
          <w:rFonts w:ascii="Times New Roman" w:hAnsi="Times New Roman"/>
          <w:i/>
          <w:szCs w:val="24"/>
        </w:rPr>
        <w:t>Journal of Ecology</w:t>
      </w:r>
      <w:r w:rsidRPr="00D11CDE">
        <w:rPr>
          <w:rFonts w:ascii="Times New Roman" w:hAnsi="Times New Roman"/>
          <w:szCs w:val="24"/>
        </w:rPr>
        <w:t xml:space="preserve"> </w:t>
      </w:r>
      <w:r w:rsidRPr="00D11CDE">
        <w:rPr>
          <w:rFonts w:ascii="Times New Roman" w:hAnsi="Times New Roman"/>
          <w:b/>
          <w:bCs/>
          <w:szCs w:val="24"/>
        </w:rPr>
        <w:t>81</w:t>
      </w:r>
      <w:r w:rsidRPr="00D11CDE">
        <w:rPr>
          <w:rFonts w:ascii="Times New Roman" w:hAnsi="Times New Roman"/>
          <w:szCs w:val="24"/>
        </w:rPr>
        <w:t>:465–476.</w:t>
      </w:r>
    </w:p>
    <w:p w:rsidR="00360ECA" w:rsidRPr="00D11CDE" w:rsidRDefault="00360ECA" w:rsidP="00D11CDE">
      <w:pPr>
        <w:spacing w:before="100" w:beforeAutospacing="1" w:after="100" w:afterAutospacing="1" w:line="480" w:lineRule="auto"/>
        <w:jc w:val="both"/>
        <w:rPr>
          <w:rFonts w:ascii="Times New Roman" w:hAnsi="Times New Roman"/>
          <w:color w:val="FF0000"/>
          <w:szCs w:val="24"/>
          <w14:ligatures w14:val="none"/>
        </w:rPr>
      </w:pPr>
    </w:p>
    <w:p w:rsidR="00D11CDE" w:rsidRDefault="00D11CDE" w:rsidP="00D11CDE">
      <w:pPr>
        <w:spacing w:line="480" w:lineRule="auto"/>
        <w:jc w:val="both"/>
        <w:rPr>
          <w:rFonts w:ascii="Times New Roman" w:hAnsi="Times New Roman"/>
          <w:szCs w:val="24"/>
          <w:lang w:val="pt-BR"/>
        </w:rPr>
      </w:pPr>
      <w:r w:rsidRPr="00D11CDE">
        <w:rPr>
          <w:rFonts w:ascii="Times New Roman" w:hAnsi="Times New Roman"/>
          <w:szCs w:val="24"/>
          <w:lang w:val="pt-BR"/>
        </w:rPr>
        <w:t xml:space="preserve">Sugiyama, M. 1998. Estudo de florestas da restinga da Ilha do Cardoso, Cananéia, São Paulo, Brasil. </w:t>
      </w:r>
      <w:r w:rsidRPr="00D11CDE">
        <w:rPr>
          <w:rFonts w:ascii="Times New Roman" w:hAnsi="Times New Roman"/>
          <w:i/>
          <w:iCs/>
          <w:szCs w:val="24"/>
          <w:lang w:val="pt-BR"/>
        </w:rPr>
        <w:t xml:space="preserve">Boletim do Instituto de Botânica </w:t>
      </w:r>
      <w:r w:rsidRPr="00D11CDE">
        <w:rPr>
          <w:rFonts w:ascii="Times New Roman" w:hAnsi="Times New Roman"/>
          <w:b/>
          <w:bCs/>
          <w:szCs w:val="24"/>
          <w:lang w:val="pt-BR"/>
        </w:rPr>
        <w:t>11</w:t>
      </w:r>
      <w:r w:rsidRPr="00D11CDE">
        <w:rPr>
          <w:rFonts w:ascii="Times New Roman" w:hAnsi="Times New Roman"/>
          <w:szCs w:val="24"/>
          <w:lang w:val="pt-BR"/>
        </w:rPr>
        <w:t>:119-159.</w:t>
      </w:r>
    </w:p>
    <w:p w:rsidR="00360ECA" w:rsidRPr="00D11CDE" w:rsidRDefault="00360ECA" w:rsidP="00D11CDE">
      <w:pPr>
        <w:spacing w:line="480" w:lineRule="auto"/>
        <w:jc w:val="both"/>
        <w:rPr>
          <w:rFonts w:ascii="Times New Roman" w:hAnsi="Times New Roman"/>
          <w:szCs w:val="24"/>
          <w:lang w:val="pt-BR"/>
        </w:rPr>
      </w:pPr>
    </w:p>
    <w:p w:rsidR="00D11CDE" w:rsidRDefault="00D11CDE" w:rsidP="00D11CDE">
      <w:pPr>
        <w:spacing w:line="480" w:lineRule="auto"/>
        <w:jc w:val="both"/>
        <w:rPr>
          <w:rFonts w:ascii="Times New Roman" w:hAnsi="Times New Roman"/>
          <w:szCs w:val="24"/>
          <w:lang w:val="pt-BR"/>
          <w14:ligatures w14:val="none"/>
        </w:rPr>
      </w:pPr>
      <w:r w:rsidRPr="00D11CDE">
        <w:rPr>
          <w:rFonts w:ascii="Times New Roman" w:hAnsi="Times New Roman"/>
          <w:szCs w:val="24"/>
          <w:lang w:val="pt-BR"/>
          <w14:ligatures w14:val="none"/>
        </w:rPr>
        <w:t xml:space="preserve">Tamura, K., Dudley, J., Nei, M., Kumar, S. 2007. MEGA4: molecular evolutionary genetics analysis (MEGA) software version 4.0. </w:t>
      </w:r>
      <w:r w:rsidRPr="00D11CDE">
        <w:rPr>
          <w:rFonts w:ascii="Times New Roman" w:hAnsi="Times New Roman"/>
          <w:i/>
          <w:szCs w:val="24"/>
          <w:lang w:val="pt-BR"/>
          <w14:ligatures w14:val="none"/>
        </w:rPr>
        <w:t>Molecular Biology and Evolution</w:t>
      </w:r>
      <w:r w:rsidRPr="00D11CDE">
        <w:rPr>
          <w:rFonts w:ascii="Times New Roman" w:hAnsi="Times New Roman"/>
          <w:szCs w:val="24"/>
          <w:lang w:val="pt-BR"/>
          <w14:ligatures w14:val="none"/>
        </w:rPr>
        <w:t xml:space="preserve"> </w:t>
      </w:r>
      <w:r w:rsidRPr="00D11CDE">
        <w:rPr>
          <w:rFonts w:ascii="Times New Roman" w:hAnsi="Times New Roman"/>
          <w:b/>
          <w:szCs w:val="24"/>
          <w:lang w:val="pt-BR"/>
          <w14:ligatures w14:val="none"/>
        </w:rPr>
        <w:t>24</w:t>
      </w:r>
      <w:r w:rsidRPr="00D11CDE">
        <w:rPr>
          <w:rFonts w:ascii="Times New Roman" w:hAnsi="Times New Roman"/>
          <w:szCs w:val="24"/>
          <w:lang w:val="pt-BR"/>
          <w14:ligatures w14:val="none"/>
        </w:rPr>
        <w:t>:1596–1599.</w:t>
      </w:r>
    </w:p>
    <w:p w:rsidR="007A4207" w:rsidRPr="00D11CDE" w:rsidRDefault="007A4207" w:rsidP="00D11CDE">
      <w:pPr>
        <w:spacing w:line="480" w:lineRule="auto"/>
        <w:jc w:val="both"/>
        <w:rPr>
          <w:rFonts w:ascii="Times New Roman" w:hAnsi="Times New Roman"/>
          <w:szCs w:val="24"/>
          <w:lang w:val="pt-BR"/>
          <w14:ligatures w14:val="none"/>
        </w:rPr>
      </w:pPr>
    </w:p>
    <w:p w:rsidR="00D11CDE" w:rsidRDefault="00D11CDE" w:rsidP="00D11CDE">
      <w:pPr>
        <w:spacing w:line="480" w:lineRule="auto"/>
        <w:jc w:val="both"/>
        <w:rPr>
          <w:rFonts w:ascii="Times New Roman" w:hAnsi="Times New Roman"/>
          <w:color w:val="000000"/>
          <w:szCs w:val="24"/>
          <w:shd w:val="clear" w:color="auto" w:fill="FFFFFF"/>
        </w:rPr>
      </w:pPr>
      <w:r w:rsidRPr="00D11CDE">
        <w:rPr>
          <w:rFonts w:ascii="Times New Roman" w:hAnsi="Times New Roman"/>
          <w:color w:val="000000"/>
          <w:szCs w:val="24"/>
          <w:shd w:val="clear" w:color="auto" w:fill="FFFFFF"/>
        </w:rPr>
        <w:t xml:space="preserve">The Angiosperm Phylogeny Group 2009. An update of the Angiosperm Phylogeny Group classification for the orders and families of flowering plants: APG III. </w:t>
      </w:r>
      <w:r w:rsidRPr="00D11CDE">
        <w:rPr>
          <w:rFonts w:ascii="Times New Roman" w:hAnsi="Times New Roman"/>
          <w:i/>
          <w:color w:val="000000"/>
          <w:szCs w:val="24"/>
          <w:shd w:val="clear" w:color="auto" w:fill="FFFFFF"/>
        </w:rPr>
        <w:t>Botanical Journal of the Linnean Society</w:t>
      </w:r>
      <w:r w:rsidRPr="00D11CDE">
        <w:rPr>
          <w:rFonts w:ascii="Times New Roman" w:hAnsi="Times New Roman"/>
          <w:color w:val="000000"/>
          <w:szCs w:val="24"/>
          <w:shd w:val="clear" w:color="auto" w:fill="FFFFFF"/>
        </w:rPr>
        <w:t xml:space="preserve"> </w:t>
      </w:r>
      <w:r w:rsidRPr="00D11CDE">
        <w:rPr>
          <w:rFonts w:ascii="Times New Roman" w:hAnsi="Times New Roman"/>
          <w:b/>
          <w:color w:val="000000"/>
          <w:szCs w:val="24"/>
          <w:shd w:val="clear" w:color="auto" w:fill="FFFFFF"/>
        </w:rPr>
        <w:t>161</w:t>
      </w:r>
      <w:r w:rsidRPr="00D11CDE">
        <w:rPr>
          <w:rFonts w:ascii="Times New Roman" w:hAnsi="Times New Roman"/>
          <w:color w:val="000000"/>
          <w:szCs w:val="24"/>
          <w:shd w:val="clear" w:color="auto" w:fill="FFFFFF"/>
        </w:rPr>
        <w:t>:105–121.</w:t>
      </w:r>
    </w:p>
    <w:p w:rsidR="00360ECA" w:rsidRPr="00D11CDE" w:rsidRDefault="00360ECA"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Tilman, D. 1976. Ecological competition between algae: experimental confirmation of resource-based competition theory. </w:t>
      </w:r>
      <w:r w:rsidRPr="00D11CDE">
        <w:rPr>
          <w:rFonts w:ascii="Times New Roman" w:hAnsi="Times New Roman"/>
          <w:i/>
          <w:szCs w:val="24"/>
          <w14:ligatures w14:val="none"/>
        </w:rPr>
        <w:t>Science</w:t>
      </w:r>
      <w:r w:rsidRPr="00D11CDE">
        <w:rPr>
          <w:rFonts w:ascii="Times New Roman" w:hAnsi="Times New Roman"/>
          <w:szCs w:val="24"/>
          <w14:ligatures w14:val="none"/>
        </w:rPr>
        <w:t xml:space="preserve"> </w:t>
      </w:r>
      <w:r w:rsidRPr="00D11CDE">
        <w:rPr>
          <w:rFonts w:ascii="Times New Roman" w:hAnsi="Times New Roman"/>
          <w:b/>
          <w:szCs w:val="24"/>
          <w14:ligatures w14:val="none"/>
        </w:rPr>
        <w:t>192</w:t>
      </w:r>
      <w:r w:rsidRPr="00D11CDE">
        <w:rPr>
          <w:rFonts w:ascii="Times New Roman" w:hAnsi="Times New Roman"/>
          <w:szCs w:val="24"/>
          <w14:ligatures w14:val="none"/>
        </w:rPr>
        <w:t>:463–465.</w:t>
      </w:r>
    </w:p>
    <w:p w:rsidR="00360ECA" w:rsidRPr="00D11CDE" w:rsidRDefault="00360ECA"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Violle, C. &amp; Jiang, L. 2009. Towards a trait-based quantification of species niche. </w:t>
      </w:r>
      <w:r w:rsidRPr="00D11CDE">
        <w:rPr>
          <w:rFonts w:ascii="Times New Roman" w:hAnsi="Times New Roman"/>
          <w:i/>
          <w:szCs w:val="24"/>
          <w14:ligatures w14:val="none"/>
        </w:rPr>
        <w:t>Journal of Plant Ecology</w:t>
      </w:r>
      <w:r w:rsidRPr="00D11CDE">
        <w:rPr>
          <w:rFonts w:ascii="Times New Roman" w:hAnsi="Times New Roman"/>
          <w:szCs w:val="24"/>
          <w14:ligatures w14:val="none"/>
        </w:rPr>
        <w:t xml:space="preserve"> </w:t>
      </w:r>
      <w:r w:rsidRPr="00D11CDE">
        <w:rPr>
          <w:rFonts w:ascii="Times New Roman" w:hAnsi="Times New Roman"/>
          <w:b/>
          <w:szCs w:val="24"/>
          <w14:ligatures w14:val="none"/>
        </w:rPr>
        <w:t>2</w:t>
      </w:r>
      <w:r w:rsidRPr="00D11CDE">
        <w:rPr>
          <w:rFonts w:ascii="Times New Roman" w:hAnsi="Times New Roman"/>
          <w:szCs w:val="24"/>
          <w14:ligatures w14:val="none"/>
        </w:rPr>
        <w:t>:87-93.</w:t>
      </w:r>
    </w:p>
    <w:p w:rsidR="00360ECA" w:rsidRPr="00D11CDE" w:rsidRDefault="00360ECA"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14:ligatures w14:val="none"/>
        </w:rPr>
      </w:pPr>
      <w:r w:rsidRPr="00D11CDE">
        <w:rPr>
          <w:rFonts w:ascii="Times New Roman" w:hAnsi="Times New Roman"/>
          <w:szCs w:val="24"/>
          <w14:ligatures w14:val="none"/>
        </w:rPr>
        <w:t xml:space="preserve">Violle, C., Navas, M.-L., Vile, D., Kazakou, E., Fortunel, C., Hummel, I. &amp; Garnier, E. 2007. Let the concept of trait be functional! </w:t>
      </w:r>
      <w:r w:rsidRPr="00D11CDE">
        <w:rPr>
          <w:rFonts w:ascii="Times New Roman" w:hAnsi="Times New Roman"/>
          <w:i/>
          <w:szCs w:val="24"/>
          <w14:ligatures w14:val="none"/>
        </w:rPr>
        <w:t>Oikos</w:t>
      </w:r>
      <w:r w:rsidRPr="00D11CDE">
        <w:rPr>
          <w:rFonts w:ascii="Times New Roman" w:hAnsi="Times New Roman"/>
          <w:szCs w:val="24"/>
          <w14:ligatures w14:val="none"/>
        </w:rPr>
        <w:t xml:space="preserve"> </w:t>
      </w:r>
      <w:r w:rsidRPr="00D11CDE">
        <w:rPr>
          <w:rFonts w:ascii="Times New Roman" w:hAnsi="Times New Roman"/>
          <w:b/>
          <w:szCs w:val="24"/>
          <w14:ligatures w14:val="none"/>
        </w:rPr>
        <w:t>116</w:t>
      </w:r>
      <w:r w:rsidRPr="00D11CDE">
        <w:rPr>
          <w:rFonts w:ascii="Times New Roman" w:hAnsi="Times New Roman"/>
          <w:szCs w:val="24"/>
          <w14:ligatures w14:val="none"/>
        </w:rPr>
        <w:t>:882-892.</w:t>
      </w:r>
    </w:p>
    <w:p w:rsidR="00360ECA" w:rsidRPr="00D11CDE" w:rsidRDefault="00360ECA" w:rsidP="00D11CDE">
      <w:pPr>
        <w:spacing w:line="480" w:lineRule="auto"/>
        <w:jc w:val="both"/>
        <w:rPr>
          <w:rFonts w:ascii="Times New Roman" w:hAnsi="Times New Roman"/>
          <w:szCs w:val="24"/>
          <w14:ligatures w14:val="none"/>
        </w:rPr>
      </w:pPr>
    </w:p>
    <w:p w:rsidR="00D11CDE" w:rsidRDefault="00D11CDE" w:rsidP="00D11CDE">
      <w:pPr>
        <w:spacing w:line="480" w:lineRule="auto"/>
        <w:jc w:val="both"/>
        <w:rPr>
          <w:rFonts w:ascii="Times New Roman" w:hAnsi="Times New Roman"/>
          <w:szCs w:val="24"/>
        </w:rPr>
      </w:pPr>
      <w:r w:rsidRPr="00360ECA">
        <w:rPr>
          <w:rStyle w:val="Forte"/>
          <w:rFonts w:ascii="Times New Roman" w:hAnsi="Times New Roman"/>
          <w:b w:val="0"/>
          <w:szCs w:val="24"/>
        </w:rPr>
        <w:t>Webb</w:t>
      </w:r>
      <w:r w:rsidRPr="00D11CDE">
        <w:rPr>
          <w:rFonts w:ascii="Times New Roman" w:hAnsi="Times New Roman"/>
          <w:szCs w:val="24"/>
        </w:rPr>
        <w:t xml:space="preserve">, C. O., Ackerly, D. D., McPeek, M. A. &amp; Donoghue, M. J. 2002. Phylogenies and community ecology. </w:t>
      </w:r>
      <w:r w:rsidRPr="00D11CDE">
        <w:rPr>
          <w:rStyle w:val="nfase"/>
          <w:rFonts w:ascii="Times New Roman" w:hAnsi="Times New Roman"/>
          <w:szCs w:val="24"/>
        </w:rPr>
        <w:t>Annual Review of Ecology and Systematics</w:t>
      </w:r>
      <w:r w:rsidRPr="00D11CDE">
        <w:rPr>
          <w:rFonts w:ascii="Times New Roman" w:hAnsi="Times New Roman"/>
          <w:szCs w:val="24"/>
        </w:rPr>
        <w:t xml:space="preserve"> </w:t>
      </w:r>
      <w:r w:rsidRPr="00D11CDE">
        <w:rPr>
          <w:rStyle w:val="Forte"/>
          <w:rFonts w:ascii="Times New Roman" w:hAnsi="Times New Roman"/>
          <w:szCs w:val="24"/>
        </w:rPr>
        <w:t>33</w:t>
      </w:r>
      <w:r w:rsidRPr="00D11CDE">
        <w:rPr>
          <w:rFonts w:ascii="Times New Roman" w:hAnsi="Times New Roman"/>
          <w:szCs w:val="24"/>
        </w:rPr>
        <w:t>:475-505.</w:t>
      </w:r>
    </w:p>
    <w:p w:rsidR="00360ECA" w:rsidRPr="00D11CDE" w:rsidRDefault="00360ECA" w:rsidP="00D11CDE">
      <w:pPr>
        <w:spacing w:line="480" w:lineRule="auto"/>
        <w:jc w:val="both"/>
        <w:rPr>
          <w:rFonts w:ascii="Times New Roman" w:hAnsi="Times New Roman"/>
          <w:szCs w:val="24"/>
        </w:rPr>
      </w:pPr>
    </w:p>
    <w:p w:rsidR="00D11CDE" w:rsidRDefault="00D11CDE" w:rsidP="00D11CDE">
      <w:pPr>
        <w:spacing w:line="480" w:lineRule="auto"/>
        <w:jc w:val="both"/>
        <w:rPr>
          <w:rStyle w:val="CitaoHTML"/>
          <w:rFonts w:ascii="Times New Roman" w:hAnsi="Times New Roman"/>
          <w:i w:val="0"/>
          <w:szCs w:val="24"/>
          <w:lang w:val="pt-BR"/>
        </w:rPr>
      </w:pPr>
      <w:r w:rsidRPr="00D11CDE">
        <w:rPr>
          <w:rStyle w:val="author"/>
          <w:rFonts w:ascii="Times New Roman" w:hAnsi="Times New Roman"/>
          <w:iCs/>
          <w:szCs w:val="24"/>
          <w:lang w:val="pt-BR"/>
        </w:rPr>
        <w:t>Webb, C.O.</w:t>
      </w:r>
      <w:r w:rsidRPr="00D11CDE">
        <w:rPr>
          <w:rStyle w:val="CitaoHTML"/>
          <w:rFonts w:ascii="Times New Roman" w:hAnsi="Times New Roman"/>
          <w:szCs w:val="24"/>
          <w:lang w:val="pt-BR"/>
        </w:rPr>
        <w:t xml:space="preserve"> &amp; </w:t>
      </w:r>
      <w:r w:rsidRPr="00D11CDE">
        <w:rPr>
          <w:rStyle w:val="author"/>
          <w:rFonts w:ascii="Times New Roman" w:hAnsi="Times New Roman"/>
          <w:iCs/>
          <w:szCs w:val="24"/>
          <w:lang w:val="pt-BR"/>
        </w:rPr>
        <w:t>Donoghue, M.J</w:t>
      </w:r>
      <w:r w:rsidRPr="00D11CDE">
        <w:rPr>
          <w:rStyle w:val="CitaoHTML"/>
          <w:rFonts w:ascii="Times New Roman" w:hAnsi="Times New Roman"/>
          <w:szCs w:val="24"/>
          <w:lang w:val="pt-BR"/>
        </w:rPr>
        <w:t xml:space="preserve">. </w:t>
      </w:r>
      <w:r w:rsidRPr="00D11CDE">
        <w:rPr>
          <w:rStyle w:val="pubyear"/>
          <w:rFonts w:ascii="Times New Roman" w:hAnsi="Times New Roman"/>
          <w:iCs/>
          <w:szCs w:val="24"/>
          <w:lang w:val="pt-BR"/>
        </w:rPr>
        <w:t>2005</w:t>
      </w:r>
      <w:r w:rsidRPr="00D11CDE">
        <w:rPr>
          <w:rStyle w:val="CitaoHTML"/>
          <w:rFonts w:ascii="Times New Roman" w:hAnsi="Times New Roman"/>
          <w:szCs w:val="24"/>
          <w:lang w:val="pt-BR"/>
        </w:rPr>
        <w:t xml:space="preserve">. </w:t>
      </w:r>
      <w:r w:rsidRPr="00D11CDE">
        <w:rPr>
          <w:rStyle w:val="articletitle"/>
          <w:rFonts w:ascii="Times New Roman" w:hAnsi="Times New Roman"/>
          <w:iCs/>
          <w:szCs w:val="24"/>
          <w:lang w:val="pt-BR"/>
        </w:rPr>
        <w:t>Phylomatic: tree assembly for applied phylogenetics</w:t>
      </w:r>
      <w:r w:rsidRPr="00D11CDE">
        <w:rPr>
          <w:rStyle w:val="CitaoHTML"/>
          <w:rFonts w:ascii="Times New Roman" w:hAnsi="Times New Roman"/>
          <w:szCs w:val="24"/>
          <w:lang w:val="pt-BR"/>
        </w:rPr>
        <w:t xml:space="preserve">. </w:t>
      </w:r>
      <w:r w:rsidRPr="00D11CDE">
        <w:rPr>
          <w:rStyle w:val="journaltitle"/>
          <w:rFonts w:ascii="Times New Roman" w:hAnsi="Times New Roman"/>
          <w:i/>
          <w:iCs/>
          <w:szCs w:val="24"/>
          <w:lang w:val="pt-BR"/>
        </w:rPr>
        <w:t>Molecular Ecology Notes</w:t>
      </w:r>
      <w:r w:rsidRPr="00D11CDE">
        <w:rPr>
          <w:rStyle w:val="CitaoHTML"/>
          <w:rFonts w:ascii="Times New Roman" w:hAnsi="Times New Roman"/>
          <w:szCs w:val="24"/>
          <w:lang w:val="pt-BR"/>
        </w:rPr>
        <w:t xml:space="preserve"> </w:t>
      </w:r>
      <w:r w:rsidRPr="00D11CDE">
        <w:rPr>
          <w:rStyle w:val="vol"/>
          <w:rFonts w:ascii="Times New Roman" w:hAnsi="Times New Roman"/>
          <w:b/>
          <w:iCs/>
          <w:szCs w:val="24"/>
          <w:lang w:val="pt-BR"/>
        </w:rPr>
        <w:t>5</w:t>
      </w:r>
      <w:r w:rsidRPr="00D11CDE">
        <w:rPr>
          <w:rStyle w:val="CitaoHTML"/>
          <w:rFonts w:ascii="Times New Roman" w:hAnsi="Times New Roman"/>
          <w:i w:val="0"/>
          <w:szCs w:val="24"/>
          <w:lang w:val="pt-BR"/>
        </w:rPr>
        <w:t>:</w:t>
      </w:r>
      <w:r w:rsidRPr="00D11CDE">
        <w:rPr>
          <w:rStyle w:val="pagefirst"/>
          <w:rFonts w:ascii="Times New Roman" w:hAnsi="Times New Roman"/>
          <w:iCs/>
          <w:szCs w:val="24"/>
          <w:lang w:val="pt-BR"/>
        </w:rPr>
        <w:t>181</w:t>
      </w:r>
      <w:r w:rsidRPr="00D11CDE">
        <w:rPr>
          <w:rStyle w:val="CitaoHTML"/>
          <w:rFonts w:ascii="Times New Roman" w:hAnsi="Times New Roman"/>
          <w:szCs w:val="24"/>
          <w:lang w:val="pt-BR"/>
        </w:rPr>
        <w:t>–</w:t>
      </w:r>
      <w:r w:rsidRPr="00D11CDE">
        <w:rPr>
          <w:rStyle w:val="pagelast"/>
          <w:rFonts w:ascii="Times New Roman" w:hAnsi="Times New Roman"/>
          <w:iCs/>
          <w:szCs w:val="24"/>
          <w:lang w:val="pt-BR"/>
        </w:rPr>
        <w:t>183</w:t>
      </w:r>
      <w:r w:rsidRPr="00D11CDE">
        <w:rPr>
          <w:rStyle w:val="CitaoHTML"/>
          <w:rFonts w:ascii="Times New Roman" w:hAnsi="Times New Roman"/>
          <w:i w:val="0"/>
          <w:szCs w:val="24"/>
          <w:lang w:val="pt-BR"/>
        </w:rPr>
        <w:t>.</w:t>
      </w:r>
    </w:p>
    <w:p w:rsidR="00360ECA" w:rsidRPr="00D11CDE" w:rsidRDefault="00360ECA" w:rsidP="00D11CDE">
      <w:pPr>
        <w:spacing w:line="480" w:lineRule="auto"/>
        <w:jc w:val="both"/>
        <w:rPr>
          <w:rStyle w:val="CitaoHTML"/>
          <w:rFonts w:ascii="Times New Roman" w:hAnsi="Times New Roman"/>
          <w:i w:val="0"/>
          <w:szCs w:val="24"/>
          <w:lang w:val="pt-BR"/>
        </w:rPr>
      </w:pPr>
    </w:p>
    <w:p w:rsidR="00D11CDE" w:rsidRDefault="00D11CDE" w:rsidP="00D11CDE">
      <w:pPr>
        <w:spacing w:line="480" w:lineRule="auto"/>
        <w:rPr>
          <w:rStyle w:val="CitaoHTML"/>
          <w:rFonts w:ascii="Times New Roman" w:hAnsi="Times New Roman"/>
          <w:i w:val="0"/>
          <w:szCs w:val="24"/>
          <w:lang w:val="pt-BR"/>
        </w:rPr>
      </w:pPr>
      <w:r w:rsidRPr="00D11CDE">
        <w:rPr>
          <w:rStyle w:val="CitaoHTML"/>
          <w:rFonts w:ascii="Times New Roman" w:hAnsi="Times New Roman"/>
          <w:i w:val="0"/>
          <w:szCs w:val="24"/>
          <w:lang w:val="pt-BR"/>
        </w:rPr>
        <w:t xml:space="preserve">Wikström, N., Savolainen, V. &amp; Chase, M. W. </w:t>
      </w:r>
      <w:r w:rsidRPr="00D11CDE">
        <w:rPr>
          <w:rStyle w:val="cit-pub-date"/>
          <w:rFonts w:ascii="Times New Roman" w:hAnsi="Times New Roman"/>
          <w:iCs/>
          <w:szCs w:val="24"/>
          <w:lang w:val="pt-BR"/>
        </w:rPr>
        <w:t>2001.</w:t>
      </w:r>
      <w:r w:rsidRPr="00D11CDE">
        <w:rPr>
          <w:rStyle w:val="cit-pub-date"/>
          <w:rFonts w:ascii="Times New Roman" w:hAnsi="Times New Roman"/>
          <w:i/>
          <w:iCs/>
          <w:szCs w:val="24"/>
          <w:lang w:val="pt-BR"/>
        </w:rPr>
        <w:t xml:space="preserve"> </w:t>
      </w:r>
      <w:r w:rsidRPr="00D11CDE">
        <w:rPr>
          <w:rFonts w:ascii="Times New Roman" w:hAnsi="Times New Roman"/>
          <w:szCs w:val="24"/>
          <w:lang w:val="pt-BR"/>
        </w:rPr>
        <w:t>Evolution of the angiosperms: calibrating the family tree.</w:t>
      </w:r>
      <w:r w:rsidRPr="00D11CDE">
        <w:rPr>
          <w:rFonts w:ascii="Times New Roman" w:hAnsi="Times New Roman"/>
          <w:i/>
          <w:szCs w:val="24"/>
          <w:lang w:val="pt-BR"/>
        </w:rPr>
        <w:t xml:space="preserve"> </w:t>
      </w:r>
      <w:r w:rsidRPr="00D11CDE">
        <w:rPr>
          <w:rFonts w:ascii="Times New Roman" w:hAnsi="Times New Roman"/>
          <w:i/>
          <w:szCs w:val="24"/>
          <w:shd w:val="clear" w:color="auto" w:fill="FFFFFF"/>
        </w:rPr>
        <w:t>Proceedings of the Royal</w:t>
      </w:r>
      <w:r w:rsidRPr="00D11CDE">
        <w:rPr>
          <w:rStyle w:val="apple-converted-space"/>
          <w:rFonts w:ascii="Times New Roman" w:hAnsi="Times New Roman"/>
          <w:i/>
          <w:szCs w:val="24"/>
          <w:shd w:val="clear" w:color="auto" w:fill="FFFFFF"/>
        </w:rPr>
        <w:t> </w:t>
      </w:r>
      <w:r w:rsidRPr="00D11CDE">
        <w:rPr>
          <w:rStyle w:val="nfase"/>
          <w:rFonts w:ascii="Times New Roman" w:hAnsi="Times New Roman"/>
          <w:bCs/>
          <w:i w:val="0"/>
          <w:iCs w:val="0"/>
          <w:szCs w:val="24"/>
          <w:shd w:val="clear" w:color="auto" w:fill="FFFFFF"/>
        </w:rPr>
        <w:t>Society</w:t>
      </w:r>
      <w:r w:rsidRPr="00D11CDE">
        <w:rPr>
          <w:rStyle w:val="CitaoHTML"/>
          <w:rFonts w:ascii="Times New Roman" w:hAnsi="Times New Roman"/>
          <w:i w:val="0"/>
          <w:szCs w:val="24"/>
          <w:lang w:val="pt-BR"/>
        </w:rPr>
        <w:t xml:space="preserve"> </w:t>
      </w:r>
      <w:r w:rsidRPr="00D11CDE">
        <w:rPr>
          <w:rStyle w:val="CitaoHTML"/>
          <w:rFonts w:ascii="Times New Roman" w:hAnsi="Times New Roman"/>
          <w:szCs w:val="24"/>
          <w:lang w:val="pt-BR"/>
        </w:rPr>
        <w:t>London B</w:t>
      </w:r>
      <w:r w:rsidRPr="00D11CDE">
        <w:rPr>
          <w:rStyle w:val="CitaoHTML"/>
          <w:rFonts w:ascii="Times New Roman" w:hAnsi="Times New Roman"/>
          <w:i w:val="0"/>
          <w:szCs w:val="24"/>
          <w:lang w:val="pt-BR"/>
        </w:rPr>
        <w:t xml:space="preserve"> </w:t>
      </w:r>
      <w:r w:rsidRPr="00D11CDE">
        <w:rPr>
          <w:rStyle w:val="cit-vol"/>
          <w:rFonts w:ascii="Times New Roman" w:hAnsi="Times New Roman"/>
          <w:b/>
          <w:iCs/>
          <w:szCs w:val="24"/>
          <w:lang w:val="pt-BR"/>
        </w:rPr>
        <w:t>268</w:t>
      </w:r>
      <w:r w:rsidRPr="00D11CDE">
        <w:rPr>
          <w:rStyle w:val="CitaoHTML"/>
          <w:rFonts w:ascii="Times New Roman" w:hAnsi="Times New Roman"/>
          <w:i w:val="0"/>
          <w:szCs w:val="24"/>
          <w:lang w:val="pt-BR"/>
        </w:rPr>
        <w:t>:</w:t>
      </w:r>
      <w:r w:rsidRPr="00D11CDE">
        <w:rPr>
          <w:rStyle w:val="cit-fpage"/>
          <w:rFonts w:ascii="Times New Roman" w:hAnsi="Times New Roman"/>
          <w:iCs/>
          <w:szCs w:val="24"/>
          <w:lang w:val="pt-BR"/>
        </w:rPr>
        <w:t>2211</w:t>
      </w:r>
      <w:r w:rsidRPr="00D11CDE">
        <w:rPr>
          <w:rStyle w:val="CitaoHTML"/>
          <w:rFonts w:ascii="Times New Roman" w:hAnsi="Times New Roman"/>
          <w:i w:val="0"/>
          <w:szCs w:val="24"/>
          <w:lang w:val="pt-BR"/>
        </w:rPr>
        <w:t>–2220.</w:t>
      </w:r>
    </w:p>
    <w:p w:rsidR="00360ECA" w:rsidRPr="001557D6" w:rsidRDefault="00360ECA" w:rsidP="00D11CDE">
      <w:pPr>
        <w:spacing w:line="480" w:lineRule="auto"/>
        <w:rPr>
          <w:rFonts w:ascii="Times New Roman" w:hAnsi="Times New Roman"/>
          <w:szCs w:val="24"/>
        </w:rPr>
      </w:pPr>
    </w:p>
    <w:p w:rsidR="00D11CDE" w:rsidRPr="00D11CDE" w:rsidRDefault="00D11CDE" w:rsidP="00D11CDE">
      <w:pPr>
        <w:spacing w:line="480" w:lineRule="auto"/>
        <w:rPr>
          <w:rFonts w:ascii="Times New Roman" w:hAnsi="Times New Roman"/>
          <w:color w:val="000000"/>
          <w:szCs w:val="24"/>
          <w:shd w:val="clear" w:color="auto" w:fill="FFFFFF"/>
        </w:rPr>
      </w:pPr>
      <w:r w:rsidRPr="00D11CDE">
        <w:rPr>
          <w:rStyle w:val="author"/>
          <w:rFonts w:ascii="Times New Roman" w:hAnsi="Times New Roman"/>
          <w:color w:val="000000"/>
          <w:szCs w:val="24"/>
          <w:bdr w:val="none" w:sz="0" w:space="0" w:color="auto" w:frame="1"/>
          <w:shd w:val="clear" w:color="auto" w:fill="FFFFFF"/>
        </w:rPr>
        <w:t>Zuidema, P.</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Jongejans, E.</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Chien, P.D.</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During, H.J.</w:t>
      </w:r>
      <w:r w:rsidRPr="00D11CDE">
        <w:rPr>
          <w:rStyle w:val="apple-converted-space"/>
          <w:rFonts w:ascii="Times New Roman" w:hAnsi="Times New Roman"/>
          <w:color w:val="000000"/>
          <w:szCs w:val="24"/>
          <w:shd w:val="clear" w:color="auto" w:fill="FFFFFF"/>
        </w:rPr>
        <w:t> </w:t>
      </w:r>
      <w:r w:rsidRPr="00D11CDE">
        <w:rPr>
          <w:rFonts w:ascii="Times New Roman" w:hAnsi="Times New Roman"/>
          <w:color w:val="000000"/>
          <w:szCs w:val="24"/>
          <w:shd w:val="clear" w:color="auto" w:fill="FFFFFF"/>
        </w:rPr>
        <w:t>&amp;</w:t>
      </w:r>
      <w:r w:rsidRPr="00D11CDE">
        <w:rPr>
          <w:rStyle w:val="apple-converted-space"/>
          <w:rFonts w:ascii="Times New Roman" w:hAnsi="Times New Roman"/>
          <w:color w:val="000000"/>
          <w:szCs w:val="24"/>
          <w:shd w:val="clear" w:color="auto" w:fill="FFFFFF"/>
        </w:rPr>
        <w:t> </w:t>
      </w:r>
      <w:r w:rsidRPr="00D11CDE">
        <w:rPr>
          <w:rStyle w:val="author"/>
          <w:rFonts w:ascii="Times New Roman" w:hAnsi="Times New Roman"/>
          <w:color w:val="000000"/>
          <w:szCs w:val="24"/>
          <w:bdr w:val="none" w:sz="0" w:space="0" w:color="auto" w:frame="1"/>
          <w:shd w:val="clear" w:color="auto" w:fill="FFFFFF"/>
        </w:rPr>
        <w:t>Schieving, F.</w:t>
      </w:r>
      <w:r w:rsidRPr="00D11CDE">
        <w:rPr>
          <w:rStyle w:val="apple-converted-space"/>
          <w:rFonts w:ascii="Times New Roman" w:hAnsi="Times New Roman"/>
          <w:color w:val="000000"/>
          <w:szCs w:val="24"/>
          <w:shd w:val="clear" w:color="auto" w:fill="FFFFFF"/>
        </w:rPr>
        <w:t> </w:t>
      </w:r>
      <w:r w:rsidRPr="00D11CDE">
        <w:rPr>
          <w:rStyle w:val="pubyear"/>
          <w:rFonts w:ascii="Times New Roman" w:hAnsi="Times New Roman"/>
          <w:color w:val="000000"/>
          <w:szCs w:val="24"/>
          <w:bdr w:val="none" w:sz="0" w:space="0" w:color="auto" w:frame="1"/>
          <w:shd w:val="clear" w:color="auto" w:fill="FFFFFF"/>
        </w:rPr>
        <w:t>2010</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articletitle"/>
          <w:rFonts w:ascii="Times New Roman" w:hAnsi="Times New Roman"/>
          <w:color w:val="000000"/>
          <w:szCs w:val="24"/>
          <w:bdr w:val="none" w:sz="0" w:space="0" w:color="auto" w:frame="1"/>
          <w:shd w:val="clear" w:color="auto" w:fill="FFFFFF"/>
        </w:rPr>
        <w:t>Integral projection models for trees: a new parameterization method and a validation of model output</w:t>
      </w:r>
      <w:r w:rsidRPr="00D11CDE">
        <w:rPr>
          <w:rFonts w:ascii="Times New Roman" w:hAnsi="Times New Roman"/>
          <w:color w:val="000000"/>
          <w:szCs w:val="24"/>
          <w:shd w:val="clear" w:color="auto" w:fill="FFFFFF"/>
        </w:rPr>
        <w:t>.</w:t>
      </w:r>
      <w:r w:rsidRPr="00D11CDE">
        <w:rPr>
          <w:rStyle w:val="apple-converted-space"/>
          <w:rFonts w:ascii="Times New Roman" w:hAnsi="Times New Roman"/>
          <w:color w:val="000000"/>
          <w:szCs w:val="24"/>
          <w:shd w:val="clear" w:color="auto" w:fill="FFFFFF"/>
        </w:rPr>
        <w:t> </w:t>
      </w:r>
      <w:r w:rsidRPr="00D11CDE">
        <w:rPr>
          <w:rStyle w:val="journaltitle"/>
          <w:rFonts w:ascii="Times New Roman" w:hAnsi="Times New Roman"/>
          <w:i/>
          <w:iCs/>
          <w:color w:val="000000"/>
          <w:szCs w:val="24"/>
          <w:bdr w:val="none" w:sz="0" w:space="0" w:color="auto" w:frame="1"/>
          <w:shd w:val="clear" w:color="auto" w:fill="FFFFFF"/>
        </w:rPr>
        <w:t>Journal of Ecology</w:t>
      </w:r>
      <w:r w:rsidRPr="00D11CDE">
        <w:rPr>
          <w:rStyle w:val="apple-converted-space"/>
          <w:rFonts w:ascii="Times New Roman" w:hAnsi="Times New Roman"/>
          <w:color w:val="000000"/>
          <w:szCs w:val="24"/>
          <w:shd w:val="clear" w:color="auto" w:fill="FFFFFF"/>
        </w:rPr>
        <w:t> </w:t>
      </w:r>
      <w:r w:rsidRPr="00D11CDE">
        <w:rPr>
          <w:rStyle w:val="vol"/>
          <w:rFonts w:ascii="Times New Roman" w:hAnsi="Times New Roman"/>
          <w:b/>
          <w:bCs/>
          <w:color w:val="000000"/>
          <w:szCs w:val="24"/>
          <w:bdr w:val="none" w:sz="0" w:space="0" w:color="auto" w:frame="1"/>
          <w:shd w:val="clear" w:color="auto" w:fill="FFFFFF"/>
        </w:rPr>
        <w:t>98</w:t>
      </w:r>
      <w:r w:rsidRPr="00D11CDE">
        <w:rPr>
          <w:rFonts w:ascii="Times New Roman" w:hAnsi="Times New Roman"/>
          <w:color w:val="000000"/>
          <w:szCs w:val="24"/>
          <w:shd w:val="clear" w:color="auto" w:fill="FFFFFF"/>
        </w:rPr>
        <w:t>:</w:t>
      </w:r>
      <w:r w:rsidRPr="00D11CDE">
        <w:rPr>
          <w:rStyle w:val="pagefirst"/>
          <w:rFonts w:ascii="Times New Roman" w:hAnsi="Times New Roman"/>
          <w:color w:val="000000"/>
          <w:szCs w:val="24"/>
          <w:bdr w:val="none" w:sz="0" w:space="0" w:color="auto" w:frame="1"/>
          <w:shd w:val="clear" w:color="auto" w:fill="FFFFFF"/>
        </w:rPr>
        <w:t>345</w:t>
      </w:r>
      <w:r w:rsidRPr="00D11CDE">
        <w:rPr>
          <w:rFonts w:ascii="Times New Roman" w:hAnsi="Times New Roman"/>
          <w:color w:val="000000"/>
          <w:szCs w:val="24"/>
          <w:shd w:val="clear" w:color="auto" w:fill="FFFFFF"/>
        </w:rPr>
        <w:t>–</w:t>
      </w:r>
      <w:r w:rsidRPr="00D11CDE">
        <w:rPr>
          <w:rStyle w:val="pagelast"/>
          <w:rFonts w:ascii="Times New Roman" w:hAnsi="Times New Roman"/>
          <w:color w:val="000000"/>
          <w:szCs w:val="24"/>
          <w:bdr w:val="none" w:sz="0" w:space="0" w:color="auto" w:frame="1"/>
          <w:shd w:val="clear" w:color="auto" w:fill="FFFFFF"/>
        </w:rPr>
        <w:t>355</w:t>
      </w:r>
      <w:r w:rsidRPr="00D11CDE">
        <w:rPr>
          <w:rFonts w:ascii="Times New Roman" w:hAnsi="Times New Roman"/>
          <w:color w:val="000000"/>
          <w:szCs w:val="24"/>
          <w:shd w:val="clear" w:color="auto" w:fill="FFFFFF"/>
        </w:rPr>
        <w:t>.</w:t>
      </w:r>
    </w:p>
    <w:sectPr w:rsidR="00D11CDE" w:rsidRPr="00D11CDE">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022" w:rsidRDefault="00244022" w:rsidP="001C31A7">
      <w:r>
        <w:separator/>
      </w:r>
    </w:p>
  </w:endnote>
  <w:endnote w:type="continuationSeparator" w:id="0">
    <w:p w:rsidR="00244022" w:rsidRDefault="00244022" w:rsidP="001C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898190"/>
      <w:docPartObj>
        <w:docPartGallery w:val="Page Numbers (Bottom of Page)"/>
        <w:docPartUnique/>
      </w:docPartObj>
    </w:sdtPr>
    <w:sdtEndPr>
      <w:rPr>
        <w:noProof/>
      </w:rPr>
    </w:sdtEndPr>
    <w:sdtContent>
      <w:p w:rsidR="001557D6" w:rsidRDefault="001557D6">
        <w:pPr>
          <w:pStyle w:val="Rodap"/>
          <w:jc w:val="right"/>
        </w:pPr>
        <w:r>
          <w:fldChar w:fldCharType="begin"/>
        </w:r>
        <w:r>
          <w:instrText xml:space="preserve"> PAGE   \* MERGEFORMAT </w:instrText>
        </w:r>
        <w:r>
          <w:fldChar w:fldCharType="separate"/>
        </w:r>
        <w:r w:rsidR="00632F94">
          <w:rPr>
            <w:noProof/>
          </w:rPr>
          <w:t>27</w:t>
        </w:r>
        <w:r>
          <w:rPr>
            <w:noProof/>
          </w:rPr>
          <w:fldChar w:fldCharType="end"/>
        </w:r>
      </w:p>
    </w:sdtContent>
  </w:sdt>
  <w:p w:rsidR="001557D6" w:rsidRDefault="00155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022" w:rsidRDefault="00244022" w:rsidP="001C31A7">
      <w:r>
        <w:separator/>
      </w:r>
    </w:p>
  </w:footnote>
  <w:footnote w:type="continuationSeparator" w:id="0">
    <w:p w:rsidR="00244022" w:rsidRDefault="00244022" w:rsidP="001C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AF7"/>
    <w:multiLevelType w:val="multilevel"/>
    <w:tmpl w:val="D200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DB024A"/>
    <w:multiLevelType w:val="multilevel"/>
    <w:tmpl w:val="1C0A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2B24D0"/>
    <w:multiLevelType w:val="multilevel"/>
    <w:tmpl w:val="EA0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FE31E4"/>
    <w:multiLevelType w:val="multilevel"/>
    <w:tmpl w:val="44F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BC42AE"/>
    <w:multiLevelType w:val="hybridMultilevel"/>
    <w:tmpl w:val="27EAC65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F1"/>
    <w:rsid w:val="00021828"/>
    <w:rsid w:val="000B5BF1"/>
    <w:rsid w:val="001557D6"/>
    <w:rsid w:val="00171177"/>
    <w:rsid w:val="001C31A7"/>
    <w:rsid w:val="001C6F38"/>
    <w:rsid w:val="00244022"/>
    <w:rsid w:val="00270188"/>
    <w:rsid w:val="00360ECA"/>
    <w:rsid w:val="003D3A96"/>
    <w:rsid w:val="003D47D4"/>
    <w:rsid w:val="00432EE8"/>
    <w:rsid w:val="00445AC2"/>
    <w:rsid w:val="004975DD"/>
    <w:rsid w:val="004F3BD8"/>
    <w:rsid w:val="00582EF1"/>
    <w:rsid w:val="00583D01"/>
    <w:rsid w:val="00593EC1"/>
    <w:rsid w:val="00632F94"/>
    <w:rsid w:val="00671BA7"/>
    <w:rsid w:val="00691E5C"/>
    <w:rsid w:val="0070010D"/>
    <w:rsid w:val="007A4207"/>
    <w:rsid w:val="00943A86"/>
    <w:rsid w:val="009F1A36"/>
    <w:rsid w:val="00A26FB5"/>
    <w:rsid w:val="00AF024D"/>
    <w:rsid w:val="00B13C56"/>
    <w:rsid w:val="00B14818"/>
    <w:rsid w:val="00B318C4"/>
    <w:rsid w:val="00B57FDD"/>
    <w:rsid w:val="00D11CDE"/>
    <w:rsid w:val="00D46E94"/>
    <w:rsid w:val="00DA0694"/>
    <w:rsid w:val="00DF1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BC1DA-1D81-4728-9C98-56DD49D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D8"/>
    <w:pPr>
      <w:overflowPunct w:val="0"/>
      <w:autoSpaceDE w:val="0"/>
      <w:autoSpaceDN w:val="0"/>
      <w:adjustRightInd w:val="0"/>
      <w:spacing w:after="0" w:line="240" w:lineRule="auto"/>
      <w:textAlignment w:val="baseline"/>
    </w:pPr>
    <w:rPr>
      <w:rFonts w:ascii="Times" w:eastAsia="Times New Roman" w:hAnsi="Times" w:cs="Times New Roman"/>
      <w:kern w:val="0"/>
      <w:sz w:val="24"/>
      <w:szCs w:val="20"/>
      <w:lang w:val="en-US" w:eastAsia="pt-BR"/>
    </w:rPr>
  </w:style>
  <w:style w:type="paragraph" w:styleId="Ttulo1">
    <w:name w:val="heading 1"/>
    <w:basedOn w:val="Normal"/>
    <w:link w:val="Ttulo1Char"/>
    <w:uiPriority w:val="9"/>
    <w:qFormat/>
    <w:rsid w:val="00B14818"/>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val="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iblio-authors">
    <w:name w:val="biblio-authors"/>
    <w:basedOn w:val="Fontepargpadro"/>
    <w:rsid w:val="00943A86"/>
  </w:style>
  <w:style w:type="character" w:styleId="Hyperlink">
    <w:name w:val="Hyperlink"/>
    <w:basedOn w:val="Fontepargpadro"/>
    <w:uiPriority w:val="99"/>
    <w:unhideWhenUsed/>
    <w:rsid w:val="00943A86"/>
    <w:rPr>
      <w:color w:val="0000FF"/>
      <w:u w:val="single"/>
    </w:rPr>
  </w:style>
  <w:style w:type="table" w:styleId="TabelaSimples5">
    <w:name w:val="Plain Table 5"/>
    <w:basedOn w:val="Tabelanormal"/>
    <w:uiPriority w:val="45"/>
    <w:rsid w:val="00943A8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bealho">
    <w:name w:val="header"/>
    <w:basedOn w:val="Normal"/>
    <w:link w:val="CabealhoChar"/>
    <w:uiPriority w:val="99"/>
    <w:unhideWhenUsed/>
    <w:rsid w:val="001C31A7"/>
    <w:pPr>
      <w:tabs>
        <w:tab w:val="center" w:pos="4252"/>
        <w:tab w:val="right" w:pos="8504"/>
      </w:tabs>
    </w:pPr>
  </w:style>
  <w:style w:type="character" w:customStyle="1" w:styleId="CabealhoChar">
    <w:name w:val="Cabeçalho Char"/>
    <w:basedOn w:val="Fontepargpadro"/>
    <w:link w:val="Cabealho"/>
    <w:uiPriority w:val="99"/>
    <w:rsid w:val="001C31A7"/>
    <w:rPr>
      <w:rFonts w:ascii="Times" w:eastAsia="Times New Roman" w:hAnsi="Times" w:cs="Times New Roman"/>
      <w:kern w:val="0"/>
      <w:sz w:val="24"/>
      <w:szCs w:val="20"/>
      <w:lang w:val="en-US" w:eastAsia="pt-BR"/>
    </w:rPr>
  </w:style>
  <w:style w:type="paragraph" w:styleId="Rodap">
    <w:name w:val="footer"/>
    <w:basedOn w:val="Normal"/>
    <w:link w:val="RodapChar"/>
    <w:uiPriority w:val="99"/>
    <w:unhideWhenUsed/>
    <w:rsid w:val="001C31A7"/>
    <w:pPr>
      <w:tabs>
        <w:tab w:val="center" w:pos="4252"/>
        <w:tab w:val="right" w:pos="8504"/>
      </w:tabs>
    </w:pPr>
  </w:style>
  <w:style w:type="character" w:customStyle="1" w:styleId="RodapChar">
    <w:name w:val="Rodapé Char"/>
    <w:basedOn w:val="Fontepargpadro"/>
    <w:link w:val="Rodap"/>
    <w:uiPriority w:val="99"/>
    <w:rsid w:val="001C31A7"/>
    <w:rPr>
      <w:rFonts w:ascii="Times" w:eastAsia="Times New Roman" w:hAnsi="Times" w:cs="Times New Roman"/>
      <w:kern w:val="0"/>
      <w:sz w:val="24"/>
      <w:szCs w:val="20"/>
      <w:lang w:val="en-US" w:eastAsia="pt-BR"/>
    </w:rPr>
  </w:style>
  <w:style w:type="character" w:customStyle="1" w:styleId="Ttulo1Char">
    <w:name w:val="Título 1 Char"/>
    <w:basedOn w:val="Fontepargpadro"/>
    <w:link w:val="Ttulo1"/>
    <w:uiPriority w:val="9"/>
    <w:rsid w:val="00B14818"/>
    <w:rPr>
      <w:rFonts w:ascii="Times New Roman" w:eastAsia="Times New Roman" w:hAnsi="Times New Roman" w:cs="Times New Roman"/>
      <w:b/>
      <w:bCs/>
      <w:kern w:val="36"/>
      <w:sz w:val="48"/>
      <w:szCs w:val="48"/>
      <w:lang w:eastAsia="pt-BR"/>
      <w14:ligatures w14:val="none"/>
    </w:rPr>
  </w:style>
  <w:style w:type="character" w:customStyle="1" w:styleId="ft12vi">
    <w:name w:val="ft12vi"/>
    <w:basedOn w:val="Fontepargpadro"/>
    <w:rsid w:val="00B14818"/>
  </w:style>
  <w:style w:type="character" w:customStyle="1" w:styleId="highlight">
    <w:name w:val="highlight"/>
    <w:basedOn w:val="Fontepargpadro"/>
    <w:rsid w:val="00B14818"/>
  </w:style>
  <w:style w:type="character" w:styleId="HiperlinkVisitado">
    <w:name w:val="FollowedHyperlink"/>
    <w:basedOn w:val="Fontepargpadro"/>
    <w:uiPriority w:val="99"/>
    <w:semiHidden/>
    <w:unhideWhenUsed/>
    <w:rsid w:val="00B14818"/>
    <w:rPr>
      <w:color w:val="954F72" w:themeColor="followedHyperlink"/>
      <w:u w:val="single"/>
    </w:rPr>
  </w:style>
  <w:style w:type="character" w:customStyle="1" w:styleId="cit-auth">
    <w:name w:val="cit-auth"/>
    <w:basedOn w:val="Fontepargpadro"/>
    <w:rsid w:val="00B14818"/>
  </w:style>
  <w:style w:type="character" w:customStyle="1" w:styleId="cit-name-surname">
    <w:name w:val="cit-name-surname"/>
    <w:basedOn w:val="Fontepargpadro"/>
    <w:rsid w:val="00B14818"/>
  </w:style>
  <w:style w:type="character" w:customStyle="1" w:styleId="cit-name-given-names">
    <w:name w:val="cit-name-given-names"/>
    <w:basedOn w:val="Fontepargpadro"/>
    <w:rsid w:val="00B14818"/>
  </w:style>
  <w:style w:type="character" w:styleId="CitaoHTML">
    <w:name w:val="HTML Cite"/>
    <w:basedOn w:val="Fontepargpadro"/>
    <w:uiPriority w:val="99"/>
    <w:semiHidden/>
    <w:unhideWhenUsed/>
    <w:rsid w:val="00B14818"/>
    <w:rPr>
      <w:i/>
      <w:iCs/>
    </w:rPr>
  </w:style>
  <w:style w:type="character" w:customStyle="1" w:styleId="cit-article-title">
    <w:name w:val="cit-article-title"/>
    <w:basedOn w:val="Fontepargpadro"/>
    <w:rsid w:val="00B14818"/>
  </w:style>
  <w:style w:type="character" w:customStyle="1" w:styleId="cit-pub-date">
    <w:name w:val="cit-pub-date"/>
    <w:basedOn w:val="Fontepargpadro"/>
    <w:rsid w:val="00B14818"/>
  </w:style>
  <w:style w:type="character" w:customStyle="1" w:styleId="cit-vol">
    <w:name w:val="cit-vol"/>
    <w:basedOn w:val="Fontepargpadro"/>
    <w:rsid w:val="00B14818"/>
  </w:style>
  <w:style w:type="character" w:customStyle="1" w:styleId="cit-fpage">
    <w:name w:val="cit-fpage"/>
    <w:basedOn w:val="Fontepargpadro"/>
    <w:rsid w:val="00B14818"/>
  </w:style>
  <w:style w:type="character" w:customStyle="1" w:styleId="cit-lpage">
    <w:name w:val="cit-lpage"/>
    <w:basedOn w:val="Fontepargpadro"/>
    <w:rsid w:val="00B14818"/>
  </w:style>
  <w:style w:type="character" w:customStyle="1" w:styleId="apple-converted-space">
    <w:name w:val="apple-converted-space"/>
    <w:basedOn w:val="Fontepargpadro"/>
    <w:rsid w:val="00B14818"/>
  </w:style>
  <w:style w:type="character" w:customStyle="1" w:styleId="st">
    <w:name w:val="st"/>
    <w:basedOn w:val="Fontepargpadro"/>
    <w:rsid w:val="00B14818"/>
  </w:style>
  <w:style w:type="character" w:styleId="nfase">
    <w:name w:val="Emphasis"/>
    <w:basedOn w:val="Fontepargpadro"/>
    <w:uiPriority w:val="20"/>
    <w:qFormat/>
    <w:rsid w:val="00B14818"/>
    <w:rPr>
      <w:i/>
      <w:iCs/>
    </w:rPr>
  </w:style>
  <w:style w:type="character" w:customStyle="1" w:styleId="author">
    <w:name w:val="author"/>
    <w:basedOn w:val="Fontepargpadro"/>
    <w:rsid w:val="00B14818"/>
  </w:style>
  <w:style w:type="character" w:customStyle="1" w:styleId="pubyear">
    <w:name w:val="pubyear"/>
    <w:basedOn w:val="Fontepargpadro"/>
    <w:rsid w:val="00B14818"/>
  </w:style>
  <w:style w:type="character" w:customStyle="1" w:styleId="booktitle">
    <w:name w:val="booktitle"/>
    <w:basedOn w:val="Fontepargpadro"/>
    <w:rsid w:val="00B14818"/>
  </w:style>
  <w:style w:type="character" w:customStyle="1" w:styleId="articletitle">
    <w:name w:val="articletitle"/>
    <w:basedOn w:val="Fontepargpadro"/>
    <w:rsid w:val="00B14818"/>
  </w:style>
  <w:style w:type="character" w:customStyle="1" w:styleId="journaltitle">
    <w:name w:val="journaltitle"/>
    <w:basedOn w:val="Fontepargpadro"/>
    <w:rsid w:val="00B14818"/>
  </w:style>
  <w:style w:type="character" w:customStyle="1" w:styleId="vol">
    <w:name w:val="vol"/>
    <w:basedOn w:val="Fontepargpadro"/>
    <w:rsid w:val="00B14818"/>
  </w:style>
  <w:style w:type="character" w:customStyle="1" w:styleId="pagefirst">
    <w:name w:val="pagefirst"/>
    <w:basedOn w:val="Fontepargpadro"/>
    <w:rsid w:val="00B14818"/>
  </w:style>
  <w:style w:type="character" w:customStyle="1" w:styleId="pagelast">
    <w:name w:val="pagelast"/>
    <w:basedOn w:val="Fontepargpadro"/>
    <w:rsid w:val="00B14818"/>
  </w:style>
  <w:style w:type="character" w:styleId="Forte">
    <w:name w:val="Strong"/>
    <w:basedOn w:val="Fontepargpadro"/>
    <w:uiPriority w:val="22"/>
    <w:qFormat/>
    <w:rsid w:val="00B14818"/>
    <w:rPr>
      <w:b/>
      <w:bCs/>
    </w:rPr>
  </w:style>
  <w:style w:type="paragraph" w:styleId="Pr-formataoHTML">
    <w:name w:val="HTML Preformatted"/>
    <w:basedOn w:val="Normal"/>
    <w:link w:val="Pr-formataoHTMLChar"/>
    <w:uiPriority w:val="99"/>
    <w:unhideWhenUsed/>
    <w:rsid w:val="00B1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pt-BR"/>
      <w14:ligatures w14:val="none"/>
    </w:rPr>
  </w:style>
  <w:style w:type="character" w:customStyle="1" w:styleId="Pr-formataoHTMLChar">
    <w:name w:val="Pré-formatação HTML Char"/>
    <w:basedOn w:val="Fontepargpadro"/>
    <w:link w:val="Pr-formataoHTML"/>
    <w:uiPriority w:val="99"/>
    <w:rsid w:val="00B14818"/>
    <w:rPr>
      <w:rFonts w:ascii="Courier New" w:eastAsia="Times New Roman" w:hAnsi="Courier New" w:cs="Courier New"/>
      <w:kern w:val="0"/>
      <w:sz w:val="20"/>
      <w:szCs w:val="20"/>
      <w:lang w:eastAsia="pt-BR"/>
      <w14:ligatures w14:val="none"/>
    </w:rPr>
  </w:style>
  <w:style w:type="character" w:styleId="TextodoEspaoReservado">
    <w:name w:val="Placeholder Text"/>
    <w:basedOn w:val="Fontepargpadro"/>
    <w:uiPriority w:val="99"/>
    <w:semiHidden/>
    <w:rsid w:val="00B14818"/>
    <w:rPr>
      <w:color w:val="808080"/>
    </w:rPr>
  </w:style>
  <w:style w:type="table" w:styleId="Tabelacomgrade">
    <w:name w:val="Table Grid"/>
    <w:basedOn w:val="Tabelanormal"/>
    <w:uiPriority w:val="39"/>
    <w:rsid w:val="00B14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2">
    <w:name w:val="Plain Table 2"/>
    <w:basedOn w:val="Tabelanormal"/>
    <w:uiPriority w:val="42"/>
    <w:rsid w:val="00B148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B14818"/>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rPr>
  </w:style>
  <w:style w:type="character" w:customStyle="1" w:styleId="biblio-title">
    <w:name w:val="biblio-title"/>
    <w:basedOn w:val="Fontepargpadro"/>
    <w:rsid w:val="00D11CDE"/>
  </w:style>
  <w:style w:type="character" w:customStyle="1" w:styleId="ref-title">
    <w:name w:val="ref-title"/>
    <w:basedOn w:val="Fontepargpadro"/>
    <w:rsid w:val="00D11CDE"/>
  </w:style>
  <w:style w:type="character" w:customStyle="1" w:styleId="ref-journal">
    <w:name w:val="ref-journal"/>
    <w:basedOn w:val="Fontepargpadro"/>
    <w:rsid w:val="00D11CDE"/>
  </w:style>
  <w:style w:type="character" w:customStyle="1" w:styleId="ref-vol">
    <w:name w:val="ref-vol"/>
    <w:basedOn w:val="Fontepargpadro"/>
    <w:rsid w:val="00D11CDE"/>
  </w:style>
  <w:style w:type="character" w:customStyle="1" w:styleId="personname">
    <w:name w:val="person_name"/>
    <w:basedOn w:val="Fontepargpadro"/>
    <w:rsid w:val="00D1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fs.si.edu/"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yperlink" Target="http://www.R-project.org" TargetMode="Externa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www.ncbi.nlm.nih.gov/genbank/" TargetMode="External"/><Relationship Id="rId17" Type="http://schemas.openxmlformats.org/officeDocument/2006/relationships/image" Target="media/image5.emf"/><Relationship Id="rId25" Type="http://schemas.openxmlformats.org/officeDocument/2006/relationships/hyperlink" Target="http://www.srcosmos.gr/srcosmos/generic_pinakas.aspx?pinakas=cited_refs&amp;alpharef=Legendre%20L"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fog.gf/Bridge/" TargetMode="External"/><Relationship Id="rId24" Type="http://schemas.openxmlformats.org/officeDocument/2006/relationships/hyperlink" Target="http://www.srcosmos.gr/srcosmos/generic_pinakas.aspx?pinakas=cited_refs&amp;alpharef=Legendre%20P"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www.genecodes.com" TargetMode="External"/><Relationship Id="rId28" Type="http://schemas.openxmlformats.org/officeDocument/2006/relationships/fontTable" Target="fontTable.xml"/><Relationship Id="rId10" Type="http://schemas.openxmlformats.org/officeDocument/2006/relationships/hyperlink" Target="http://www.ncbi.nlm.nih.gov/genbank/"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www.ecofog.gf/Bridge/"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C996-0050-44E7-888B-F0214E43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8994</Words>
  <Characters>48571</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 Frey</cp:lastModifiedBy>
  <cp:revision>2</cp:revision>
  <dcterms:created xsi:type="dcterms:W3CDTF">2013-04-04T14:51:00Z</dcterms:created>
  <dcterms:modified xsi:type="dcterms:W3CDTF">2013-04-04T14:51:00Z</dcterms:modified>
</cp:coreProperties>
</file>